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3"/>
        <w:ind w:firstLine="0"/>
        <w:rPr>
          <w:rFonts w:hint="eastAsia" w:eastAsia="黑体"/>
          <w:b/>
          <w:bCs/>
          <w:color w:val="000000"/>
          <w:sz w:val="84"/>
          <w:highlight w:val="none"/>
        </w:rPr>
      </w:pPr>
      <w:r>
        <w:rPr>
          <w:rFonts w:hint="eastAsia" w:eastAsia="黑体"/>
          <w:b/>
          <w:bCs/>
          <w:color w:val="000000"/>
          <w:sz w:val="84"/>
          <w:highlight w:val="none"/>
        </w:rPr>
      </w:r>
      <w:r/>
    </w:p>
    <w:p>
      <w:pPr>
        <w:pStyle w:val="1263"/>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263"/>
        <w:ind w:firstLine="0"/>
        <w:jc w:val="center"/>
        <w:rPr>
          <w:rFonts w:hint="eastAsia"/>
          <w:b/>
          <w:bCs/>
          <w:color w:val="000000"/>
          <w:sz w:val="32"/>
          <w:szCs w:val="32"/>
          <w:highlight w:val="none"/>
        </w:rPr>
      </w:pPr>
      <w:r>
        <w:rPr>
          <w:rFonts w:hint="eastAsia"/>
          <w:b/>
          <w:bCs/>
          <w:color w:val="000000"/>
          <w:sz w:val="32"/>
          <w:szCs w:val="32"/>
          <w:highlight w:val="none"/>
        </w:rPr>
      </w:r>
      <w:r/>
    </w:p>
    <w:p>
      <w:pPr>
        <w:pStyle w:val="1263"/>
        <w:ind w:firstLine="0"/>
        <w:jc w:val="center"/>
        <w:rPr>
          <w:rFonts w:hint="eastAsia"/>
          <w:b/>
          <w:bCs/>
          <w:color w:val="000000"/>
          <w:sz w:val="32"/>
          <w:szCs w:val="32"/>
          <w:highlight w:val="none"/>
        </w:rPr>
      </w:pPr>
      <w:r>
        <w:rPr>
          <w:rFonts w:hint="eastAsia"/>
          <w:b/>
          <w:bCs/>
          <w:color w:val="000000"/>
          <w:sz w:val="32"/>
          <w:szCs w:val="32"/>
          <w:highlight w:val="none"/>
        </w:rPr>
      </w:r>
      <w:r/>
    </w:p>
    <w:p>
      <w:pPr>
        <w:pStyle w:val="1263"/>
        <w:ind w:firstLine="0"/>
        <w:jc w:val="center"/>
        <w:rPr>
          <w:rFonts w:hint="eastAsia" w:eastAsia="宋体"/>
          <w:b/>
          <w:bCs/>
          <w:color w:val="000000"/>
          <w:sz w:val="32"/>
          <w:szCs w:val="32"/>
          <w:highlight w:val="none"/>
          <w:lang w:eastAsia="zh-CN"/>
        </w:rPr>
      </w:pPr>
      <w:r>
        <w:rPr>
          <w:rFonts w:hint="eastAsia"/>
          <w:b/>
          <w:bCs/>
          <w:color w:val="000000"/>
          <w:sz w:val="32"/>
          <w:szCs w:val="32"/>
          <w:highlight w:val="none"/>
        </w:rPr>
        <w:t xml:space="preserve">项目名称：</w:t>
      </w:r>
      <w:r>
        <w:rPr>
          <w:rFonts w:hint="eastAsia"/>
          <w:b/>
          <w:bCs/>
          <w:color w:val="000000"/>
          <w:sz w:val="32"/>
          <w:szCs w:val="32"/>
          <w:highlight w:val="none"/>
          <w:lang w:eastAsia="zh-CN"/>
        </w:rPr>
        <w:t xml:space="preserve">扬中市交通安全设施建设和维护项目（2026-2028年度）</w:t>
      </w:r>
      <w:r>
        <w:rPr>
          <w:rFonts w:hint="eastAsia" w:eastAsia="宋体"/>
          <w:b/>
          <w:bCs/>
          <w:color w:val="000000"/>
          <w:sz w:val="32"/>
          <w:szCs w:val="32"/>
          <w:highlight w:val="none"/>
          <w:lang w:eastAsia="zh-CN"/>
        </w:rPr>
      </w:r>
      <w:r/>
    </w:p>
    <w:p>
      <w:pPr>
        <w:pStyle w:val="1241"/>
        <w:jc w:val="center"/>
        <w:rPr>
          <w:rFonts w:hint="eastAsia" w:eastAsia="宋体"/>
          <w:b/>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JSZC-321182-JJGS-G2026-0007</w:t>
      </w:r>
      <w:r>
        <w:rPr>
          <w:rFonts w:hint="eastAsia" w:eastAsia="宋体"/>
          <w:b/>
          <w:color w:val="000000"/>
          <w:sz w:val="32"/>
          <w:szCs w:val="32"/>
          <w:highlight w:val="none"/>
          <w:lang w:eastAsia="zh-CN"/>
        </w:rPr>
      </w:r>
      <w:r/>
    </w:p>
    <w:p>
      <w:pPr>
        <w:pStyle w:val="1241"/>
        <w:jc w:val="center"/>
        <w:rPr>
          <w:rFonts w:hint="eastAsia"/>
          <w:b/>
          <w:color w:val="000000"/>
          <w:sz w:val="32"/>
          <w:szCs w:val="32"/>
          <w:highlight w:val="none"/>
        </w:rPr>
      </w:pPr>
      <w:r>
        <w:rPr>
          <w:rFonts w:hint="eastAsia"/>
          <w:b/>
          <w:color w:val="000000"/>
          <w:sz w:val="32"/>
          <w:szCs w:val="32"/>
          <w:highlight w:val="none"/>
        </w:rPr>
        <w:t xml:space="preserve">（全流程电子化</w:t>
      </w:r>
      <w:r>
        <w:rPr>
          <w:b/>
          <w:color w:val="000000"/>
          <w:sz w:val="32"/>
          <w:szCs w:val="32"/>
          <w:highlight w:val="none"/>
        </w:rPr>
        <w:t xml:space="preserve">-</w:t>
      </w:r>
      <w:r>
        <w:rPr>
          <w:rFonts w:hint="eastAsia"/>
          <w:b/>
          <w:color w:val="000000"/>
          <w:sz w:val="32"/>
          <w:szCs w:val="32"/>
          <w:highlight w:val="none"/>
        </w:rPr>
        <w:t xml:space="preserve">服务类项目，适用苏采云系统）</w:t>
      </w:r>
      <w:r>
        <w:rPr>
          <w:rFonts w:hint="eastAsia"/>
          <w:b/>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41"/>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江苏金居工程项目管理有限公司</w:t>
      </w:r>
      <w:r>
        <w:rPr>
          <w:rFonts w:hint="eastAsia" w:ascii="Arial" w:hAnsi="Arial"/>
          <w:b/>
          <w:bCs/>
          <w:color w:val="000000"/>
          <w:sz w:val="32"/>
          <w:szCs w:val="32"/>
          <w:highlight w:val="none"/>
        </w:rPr>
      </w:r>
      <w:r/>
    </w:p>
    <w:p>
      <w:pPr>
        <w:pStyle w:val="1241"/>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 xml:space="preserve">2026年4月</w:t>
      </w:r>
      <w:r>
        <w:rPr>
          <w:rFonts w:hint="eastAsia" w:ascii="Arial" w:hAnsi="Arial"/>
          <w:b/>
          <w:bCs/>
          <w:color w:val="000000"/>
          <w:sz w:val="32"/>
          <w:szCs w:val="32"/>
          <w:highlight w:val="none"/>
          <w:lang w:val="en-US" w:eastAsia="zh-CN"/>
        </w:rPr>
        <w:t xml:space="preserve">30</w:t>
      </w:r>
      <w:r>
        <w:rPr>
          <w:rFonts w:hint="eastAsia" w:ascii="Arial" w:hAnsi="Arial"/>
          <w:b/>
          <w:bCs/>
          <w:color w:val="000000"/>
          <w:sz w:val="32"/>
          <w:szCs w:val="32"/>
          <w:highlight w:val="none"/>
        </w:rPr>
        <w:t xml:space="preserve">日</w:t>
      </w:r>
      <w:r>
        <w:rPr>
          <w:rFonts w:hint="eastAsia" w:ascii="Arial" w:hAnsi="Arial"/>
          <w:b/>
          <w:bCs/>
          <w:color w:val="000000"/>
          <w:sz w:val="32"/>
          <w:szCs w:val="32"/>
          <w:highlight w:val="none"/>
        </w:rPr>
      </w:r>
      <w:r/>
    </w:p>
    <w:p>
      <w:pPr>
        <w:pStyle w:val="1263"/>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263"/>
        <w:ind w:firstLine="0"/>
        <w:jc w:val="center"/>
        <w:rPr>
          <w:rFonts w:hint="eastAsia"/>
          <w:color w:val="000000"/>
          <w:highlight w:val="none"/>
        </w:rPr>
      </w:pPr>
      <w:r>
        <w:rPr>
          <w:rFonts w:hint="eastAsia"/>
          <w:color w:val="000000"/>
          <w:highlight w:val="none"/>
        </w:rPr>
      </w:r>
      <w:r/>
    </w:p>
    <w:p>
      <w:pPr>
        <w:pStyle w:val="1241"/>
        <w:jc w:val="center"/>
        <w:spacing w:line="480" w:lineRule="auto"/>
        <w:rPr>
          <w:rFonts w:hint="eastAsia"/>
          <w:color w:val="000000"/>
          <w:highlight w:val="none"/>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color w:val="000000"/>
          <w:highlight w:val="none"/>
        </w:rPr>
      </w:r>
      <w:r/>
    </w:p>
    <w:p>
      <w:pPr>
        <w:pStyle w:val="1241"/>
        <w:jc w:val="center"/>
        <w:spacing w:line="480" w:lineRule="auto"/>
        <w:rPr>
          <w:rFonts w:hint="eastAsia" w:ascii="黑体" w:hAnsi="Arial" w:eastAsia="黑体"/>
          <w:b/>
          <w:color w:val="000000"/>
          <w:sz w:val="44"/>
          <w:highlight w:val="none"/>
        </w:rPr>
        <w:outlineLvl w:val="0"/>
      </w:pPr>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24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02 </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07 </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20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招标需求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27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33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color w:val="000000"/>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36 </w:t>
      </w: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2"/>
        <w:spacing w:before="120" w:after="120" w:line="440" w:lineRule="exact"/>
        <w:rPr>
          <w:rFonts w:hint="eastAsia" w:ascii="黑体" w:eastAsia="黑体"/>
          <w:color w:val="000000"/>
          <w:sz w:val="32"/>
          <w:szCs w:val="32"/>
          <w:highlight w:val="none"/>
        </w:rPr>
        <w:sectPr>
          <w:footerReference w:type="default" r:id="rId13"/>
          <w:footerReference w:type="first" r:id="rId14"/>
          <w:footnotePr/>
          <w:endnotePr/>
          <w:type w:val="nextPage"/>
          <w:pgSz w:w="11905" w:h="16837" w:orient="portrait"/>
          <w:pgMar w:top="1440" w:right="1418" w:bottom="1440" w:left="1803" w:header="851" w:footer="992" w:gutter="0"/>
          <w:pgNumType w:start="1"/>
          <w:cols w:num="1" w:sep="0" w:space="1701" w:equalWidth="1"/>
          <w:docGrid w:linePitch="360"/>
        </w:sectPr>
      </w:pPr>
      <w:r>
        <w:rPr>
          <w:rFonts w:hint="eastAsia" w:ascii="黑体" w:eastAsia="黑体"/>
          <w:color w:val="000000"/>
          <w:sz w:val="32"/>
          <w:szCs w:val="32"/>
          <w:highlight w:val="none"/>
        </w:rPr>
      </w:r>
      <w:r/>
    </w:p>
    <w:p>
      <w:pPr>
        <w:pStyle w:val="1242"/>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rPr>
          <w:rFonts w:hint="eastAsia" w:ascii="黑体" w:eastAsia="黑体"/>
          <w:bCs/>
          <w:color w:val="000000"/>
          <w:sz w:val="32"/>
          <w:szCs w:val="32"/>
          <w:highlight w:val="none"/>
        </w:rPr>
      </w:r>
      <w:r/>
    </w:p>
    <w:p>
      <w:pPr>
        <w:pStyle w:val="1241"/>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扬中市公安局交通管理大队</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b w:val="0"/>
          <w:bCs w:val="0"/>
          <w:color w:val="000000"/>
          <w:sz w:val="24"/>
          <w:szCs w:val="24"/>
          <w:highlight w:val="none"/>
          <w:u w:val="single"/>
        </w:rPr>
        <w:t xml:space="preserve">(</w:t>
      </w:r>
      <w:r>
        <w:rPr>
          <w:rFonts w:hint="eastAsia" w:ascii="宋体" w:hAnsi="宋体"/>
          <w:b w:val="0"/>
          <w:bCs w:val="0"/>
          <w:color w:val="000000"/>
          <w:sz w:val="24"/>
          <w:szCs w:val="24"/>
          <w:highlight w:val="none"/>
          <w:u w:val="single"/>
          <w:lang w:eastAsia="zh-CN"/>
        </w:rPr>
        <w:t xml:space="preserve">JSZC-321182-JJGS-G2026-0007</w:t>
      </w:r>
      <w:r>
        <w:rPr>
          <w:rFonts w:hint="eastAsia" w:ascii="宋体" w:hAnsi="宋体"/>
          <w:b w:val="0"/>
          <w:bCs w:val="0"/>
          <w:color w:val="000000"/>
          <w:sz w:val="24"/>
          <w:szCs w:val="24"/>
          <w:highlight w:val="none"/>
          <w:u w:val="single"/>
        </w:rPr>
        <w:t xml:space="preserve">)</w:t>
      </w:r>
      <w:r>
        <w:rPr>
          <w:rFonts w:hint="eastAsia" w:ascii="宋体" w:hAnsi="宋体"/>
          <w:color w:val="000000"/>
          <w:sz w:val="24"/>
          <w:szCs w:val="24"/>
          <w:highlight w:val="none"/>
        </w:rPr>
        <w:t xml:space="preserve">项目进行公开招标，欢迎符合条件的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投标。</w:t>
      </w:r>
      <w:r>
        <w:rPr>
          <w:rFonts w:ascii="宋体" w:hAnsi="宋体"/>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“江苏政府网”www.ccgp-jiangsu.gov.cn自行免费下载</w:t>
      </w:r>
      <w:r>
        <w:rPr>
          <w:rFonts w:hint="eastAsia" w:ascii="宋体" w:hAnsi="宋体"/>
          <w:color w:val="000000"/>
          <w:sz w:val="24"/>
          <w:szCs w:val="24"/>
          <w:highlight w:val="none"/>
        </w:rPr>
        <w:t xml:space="preserve">招标文件，</w:t>
      </w:r>
      <w:r>
        <w:rPr>
          <w:rFonts w:hint="eastAsia" w:ascii="宋体" w:hAnsi="宋体"/>
          <w:b/>
          <w:bCs/>
          <w:color w:val="ff0000"/>
          <w:sz w:val="24"/>
          <w:szCs w:val="24"/>
          <w:highlight w:val="none"/>
        </w:rPr>
        <w:t xml:space="preserve">并于</w:t>
      </w:r>
      <w:r>
        <w:rPr>
          <w:rFonts w:hint="eastAsia" w:ascii="宋体" w:hAnsi="宋体"/>
          <w:b/>
          <w:bCs/>
          <w:color w:val="ff0000"/>
          <w:sz w:val="24"/>
          <w:szCs w:val="24"/>
          <w:highlight w:val="none"/>
          <w:u w:val="single"/>
          <w:lang w:eastAsia="zh-CN"/>
        </w:rPr>
        <w:t xml:space="preserve">2026年</w:t>
      </w:r>
      <w:r>
        <w:rPr>
          <w:rFonts w:hint="eastAsia" w:ascii="宋体" w:hAnsi="宋体"/>
          <w:b/>
          <w:bCs/>
          <w:color w:val="ff0000"/>
          <w:sz w:val="24"/>
          <w:szCs w:val="24"/>
          <w:highlight w:val="none"/>
          <w:u w:val="single"/>
          <w:lang w:val="en-US" w:eastAsia="zh-CN"/>
        </w:rPr>
        <w:t xml:space="preserve">5</w:t>
      </w:r>
      <w:r>
        <w:rPr>
          <w:rFonts w:hint="eastAsia" w:ascii="宋体" w:hAnsi="宋体"/>
          <w:b/>
          <w:bCs/>
          <w:color w:val="ff0000"/>
          <w:sz w:val="24"/>
          <w:szCs w:val="24"/>
          <w:highlight w:val="none"/>
          <w:u w:val="single"/>
          <w:lang w:eastAsia="zh-CN"/>
        </w:rPr>
        <w:t xml:space="preserve">月</w:t>
      </w:r>
      <w:r>
        <w:rPr>
          <w:rFonts w:hint="eastAsia" w:ascii="宋体" w:hAnsi="宋体"/>
          <w:b/>
          <w:bCs/>
          <w:color w:val="ff0000"/>
          <w:sz w:val="24"/>
          <w:szCs w:val="24"/>
          <w:highlight w:val="none"/>
          <w:u w:val="single"/>
          <w:lang w:val="en-US" w:eastAsia="zh-CN"/>
        </w:rPr>
        <w:t xml:space="preserve">21</w:t>
      </w:r>
      <w:r>
        <w:rPr>
          <w:rFonts w:hint="eastAsia" w:ascii="宋体" w:hAnsi="宋体"/>
          <w:b/>
          <w:bCs/>
          <w:color w:val="ff0000"/>
          <w:sz w:val="24"/>
          <w:szCs w:val="24"/>
          <w:highlight w:val="none"/>
          <w:u w:val="single"/>
        </w:rPr>
        <w:t xml:space="preserve">日</w:t>
      </w:r>
      <w:r>
        <w:rPr>
          <w:rFonts w:hint="eastAsia" w:ascii="宋体" w:hAnsi="宋体"/>
          <w:b/>
          <w:bCs/>
          <w:color w:val="ff0000"/>
          <w:sz w:val="24"/>
          <w:szCs w:val="24"/>
          <w:highlight w:val="none"/>
          <w:u w:val="single"/>
          <w:lang w:val="en-US" w:eastAsia="zh-CN"/>
        </w:rPr>
        <w:t xml:space="preserve">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北京时间）前递交投标</w:t>
      </w:r>
      <w:r>
        <w:rPr>
          <w:rFonts w:ascii="宋体" w:hAnsi="宋体"/>
          <w:b/>
          <w:bCs/>
          <w:color w:val="ff0000"/>
          <w:sz w:val="24"/>
          <w:szCs w:val="24"/>
          <w:highlight w:val="none"/>
        </w:rPr>
        <w:t xml:space="preserve">文件</w:t>
      </w:r>
      <w:r>
        <w:rPr>
          <w:rFonts w:hint="eastAsia" w:ascii="宋体" w:hAnsi="宋体"/>
          <w:b/>
          <w:bCs/>
          <w:color w:val="ff0000"/>
          <w:sz w:val="24"/>
          <w:szCs w:val="24"/>
          <w:highlight w:val="none"/>
        </w:rPr>
        <w:t xml:space="preserve">。</w:t>
      </w:r>
      <w:r>
        <w:rPr>
          <w:rFonts w:ascii="宋体" w:hAnsi="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rPr>
          <w:color w:val="000000"/>
          <w:sz w:val="24"/>
          <w:szCs w:val="24"/>
          <w:highlight w:val="none"/>
        </w:rPr>
      </w:r>
      <w:r/>
    </w:p>
    <w:p>
      <w:pPr>
        <w:pStyle w:val="1241"/>
        <w:ind w:firstLine="480"/>
        <w:pageBreakBefore w:val="0"/>
        <w:spacing w:line="360" w:lineRule="auto"/>
        <w:widowControl w:val="off"/>
        <w:rPr>
          <w:rFonts w:hint="eastAsia" w:ascii="宋体" w:hAnsi="宋体"/>
          <w:color w:val="000000"/>
          <w:sz w:val="24"/>
          <w:szCs w:val="24"/>
          <w:highlight w:val="none"/>
        </w:rPr>
      </w:pPr>
      <w:r/>
      <w:bookmarkEnd w:id="11"/>
      <w:r/>
      <w:bookmarkStart w:id="12" w:name="_Toc28359080"/>
      <w:r/>
      <w:bookmarkStart w:id="13" w:name="_Toc35393791"/>
      <w:r/>
      <w:bookmarkStart w:id="14" w:name="_Toc35393622"/>
      <w:r/>
      <w:bookmarkStart w:id="15" w:name="_Toc28359003"/>
      <w:r/>
      <w:bookmarkStart w:id="16" w:name="_Toc38985264"/>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JSZC-321182-JJGS-G2026-0007</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扬中市交通安全设施建设和维护项目（2026-2028年度）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41"/>
        <w:ind w:firstLine="480"/>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3.预算金额：</w:t>
      </w:r>
      <w:r>
        <w:rPr>
          <w:rFonts w:hint="eastAsia" w:ascii="宋体" w:hAnsi="宋体"/>
          <w:b w:val="0"/>
          <w:bCs w:val="0"/>
          <w:color w:val="000000"/>
          <w:sz w:val="24"/>
          <w:szCs w:val="24"/>
          <w:highlight w:val="none"/>
          <w:lang w:val="en-US" w:eastAsia="zh-CN"/>
        </w:rPr>
        <w:t xml:space="preserve">438万</w:t>
      </w:r>
      <w:r>
        <w:rPr>
          <w:rFonts w:hint="eastAsia" w:ascii="宋体" w:hAnsi="宋体"/>
          <w:b w:val="0"/>
          <w:bCs w:val="0"/>
          <w:color w:val="000000"/>
          <w:sz w:val="24"/>
          <w:szCs w:val="24"/>
          <w:highlight w:val="none"/>
        </w:rPr>
        <w:t xml:space="preserve">元（本项目按实结算，最终结算金额不超过该预算）；</w:t>
      </w:r>
      <w:r>
        <w:rPr>
          <w:rFonts w:ascii="宋体" w:hAnsi="宋体"/>
          <w:b w:val="0"/>
          <w:bCs w:val="0"/>
          <w:color w:val="000000"/>
          <w:sz w:val="24"/>
          <w:szCs w:val="24"/>
          <w:highlight w:val="none"/>
        </w:rPr>
      </w:r>
      <w:r/>
    </w:p>
    <w:p>
      <w:pPr>
        <w:pStyle w:val="1241"/>
        <w:ind w:firstLine="480"/>
        <w:pageBreakBefore w:val="0"/>
        <w:spacing w:line="360" w:lineRule="auto"/>
        <w:widowControl w:val="off"/>
        <w:rPr>
          <w:rFonts w:hint="eastAsia" w:ascii="宋体" w:hAnsi="宋体" w:eastAsia="宋体"/>
          <w:b/>
          <w:bCs/>
          <w:color w:val="000000"/>
          <w:sz w:val="24"/>
          <w:szCs w:val="24"/>
          <w:highlight w:val="none"/>
          <w:lang w:eastAsia="zh-CN"/>
        </w:rPr>
      </w:pPr>
      <w:r>
        <w:rPr>
          <w:rFonts w:hint="eastAsia" w:ascii="宋体" w:hAnsi="宋体"/>
          <w:b w:val="0"/>
          <w:bCs w:val="0"/>
          <w:color w:val="000000"/>
          <w:sz w:val="24"/>
          <w:szCs w:val="24"/>
          <w:highlight w:val="none"/>
        </w:rPr>
        <w:t xml:space="preserve">4.最高限价</w:t>
      </w:r>
      <w:r>
        <w:rPr>
          <w:rFonts w:hint="eastAsia" w:ascii="宋体" w:hAnsi="宋体"/>
          <w:b/>
          <w:bCs/>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优惠折扣率限价为100%</w:t>
      </w:r>
      <w:r>
        <w:rPr>
          <w:rFonts w:ascii="Segoe UI" w:hAnsi="Segoe UI" w:eastAsia="Segoe UI" w:cs="Segoe UI"/>
          <w:b w:val="0"/>
          <w:bCs w:val="0"/>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投标人所报优惠折扣率不得超过此限价，即不得高于100）</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f1115"/>
          <w:spacing w:val="0"/>
          <w:sz w:val="24"/>
          <w:szCs w:val="24"/>
          <w:highlight w:val="none"/>
          <w:shd w:val="clear" w:color="auto" w:fill="ffffff"/>
        </w:rPr>
        <w:t xml:space="preserve">投标人报出的优惠折扣率将作为结算依据，结算单价=招标控制价清单中的综合单价×中标优惠折扣率</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宋体" w:hAnsi="宋体" w:eastAsia="宋体"/>
          <w:b/>
          <w:bCs/>
          <w:color w:val="000000"/>
          <w:sz w:val="24"/>
          <w:szCs w:val="24"/>
          <w:highlight w:val="none"/>
          <w:lang w:eastAsia="zh-CN"/>
        </w:rPr>
      </w:r>
      <w:r/>
    </w:p>
    <w:p>
      <w:pPr>
        <w:pStyle w:val="1241"/>
        <w:ind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5.需求(简介)：</w:t>
      </w:r>
      <w:r>
        <w:rPr>
          <w:rFonts w:hint="eastAsia" w:ascii="宋体" w:hAnsi="宋体"/>
          <w:color w:val="000000"/>
          <w:sz w:val="24"/>
          <w:szCs w:val="24"/>
          <w:highlight w:val="none"/>
          <w:lang w:eastAsia="zh-CN"/>
        </w:rPr>
        <w:t xml:space="preserve">扬中市交通安全设施建设和维护项目（2026-2028年度），</w:t>
      </w:r>
      <w:r>
        <w:rPr>
          <w:rFonts w:hint="eastAsia" w:ascii="宋体" w:hAnsi="宋体" w:cs="宋体"/>
          <w:color w:val="000000"/>
          <w:sz w:val="24"/>
          <w:szCs w:val="24"/>
          <w:highlight w:val="none"/>
        </w:rPr>
        <w:t xml:space="preserve">详细内容见本招标文件第四章；</w:t>
      </w:r>
      <w:r>
        <w:rPr>
          <w:rFonts w:hint="eastAsia" w:ascii="宋体" w:hAnsi="宋体"/>
          <w:color w:val="000000"/>
          <w:sz w:val="24"/>
          <w:szCs w:val="24"/>
          <w:highlight w:val="none"/>
          <w:u w:val="single"/>
        </w:rPr>
      </w:r>
      <w:r/>
    </w:p>
    <w:p>
      <w:pPr>
        <w:pStyle w:val="1241"/>
        <w:ind w:firstLine="480"/>
        <w:pageBreakBefore w:val="0"/>
        <w:spacing w:line="36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3年；</w:t>
      </w:r>
      <w:r>
        <w:rPr>
          <w:rFonts w:ascii="宋体" w:hAnsi="宋体" w:eastAsia="宋体"/>
          <w:color w:val="000000"/>
          <w:sz w:val="24"/>
          <w:szCs w:val="24"/>
          <w:highlight w:val="none"/>
          <w:lang w:val="en-US" w:eastAsia="zh-CN"/>
        </w:rPr>
      </w:r>
      <w:r/>
    </w:p>
    <w:p>
      <w:pPr>
        <w:pStyle w:val="1241"/>
        <w:ind w:firstLine="48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7. 本项目是否仅面向中小微企业：</w:t>
      </w:r>
      <w:r>
        <w:rPr>
          <w:rFonts w:hint="eastAsia" w:ascii="宋体" w:hAnsi="宋体"/>
          <w:color w:val="000000"/>
          <w:sz w:val="24"/>
          <w:szCs w:val="24"/>
          <w:highlight w:val="none"/>
          <w:lang w:val="en-US" w:eastAsia="zh-CN"/>
        </w:rPr>
        <w:t xml:space="preserve">否</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Pr>
          <w:color w:val="000000"/>
          <w:sz w:val="24"/>
          <w:szCs w:val="24"/>
          <w:highlight w:val="none"/>
        </w:rPr>
      </w:r>
      <w:r/>
    </w:p>
    <w:p>
      <w:pPr>
        <w:pStyle w:val="1241"/>
        <w:ind w:firstLine="482"/>
        <w:pageBreakBefore w:val="0"/>
        <w:spacing w:line="360" w:lineRule="auto"/>
        <w:widowControl w:val="off"/>
        <w:rPr>
          <w:rFonts w:hint="eastAsia" w:ascii="宋体" w:hAnsi="宋体"/>
          <w:b/>
          <w:bCs/>
          <w:color w:val="000000"/>
          <w:sz w:val="24"/>
          <w:szCs w:val="24"/>
          <w:highlight w:val="none"/>
        </w:rPr>
      </w:pPr>
      <w:r/>
      <w:bookmarkStart w:id="17" w:name="_Toc35393623"/>
      <w:r/>
      <w:bookmarkStart w:id="18" w:name="_Toc28359004"/>
      <w:r/>
      <w:bookmarkStart w:id="19" w:name="_Toc35393792"/>
      <w:r/>
      <w:bookmarkStart w:id="20" w:name="_Toc28359081"/>
      <w:r/>
      <w:bookmarkStart w:id="21" w:name="_Toc38985265"/>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1.满足《中华人民共和国政府法》第二十二条规定，并提供下列材料：</w:t>
      </w:r>
      <w:r>
        <w:rPr>
          <w:rFonts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41"/>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w:t>
      </w:r>
      <w:r>
        <w:rPr>
          <w:rFonts w:hint="eastAsia" w:ascii="宋体" w:hAnsi="宋体"/>
          <w:color w:val="000000"/>
          <w:sz w:val="24"/>
          <w:szCs w:val="28"/>
          <w:highlight w:val="none"/>
          <w:lang w:eastAsia="zh-CN"/>
        </w:rPr>
        <w:t xml:space="preserve">2025年度财务报告</w:t>
      </w:r>
      <w:r>
        <w:rPr>
          <w:rFonts w:hint="eastAsia" w:ascii="宋体" w:hAnsi="宋体"/>
          <w:color w:val="000000"/>
          <w:sz w:val="24"/>
          <w:szCs w:val="28"/>
          <w:highlight w:val="none"/>
        </w:rPr>
        <w:t xml:space="preserve">（成立不满一年的提供至少一个月财务报告），或银行出具的资信证明，或财政部门认可的政府专业担保机构出具的投标担保函】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rPr>
          <w:rFonts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D.提供参加本次政府活动前三年内，在经营活动中没有重大违法记录的承诺函（见投标函第7条）；</w:t>
      </w:r>
      <w:r>
        <w:rPr>
          <w:rFonts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ascii="宋体" w:hAnsi="宋体"/>
          <w:color w:val="000000"/>
          <w:sz w:val="24"/>
          <w:szCs w:val="24"/>
          <w:highlight w:val="none"/>
        </w:rPr>
      </w:r>
      <w:r/>
    </w:p>
    <w:p>
      <w:pPr>
        <w:pStyle w:val="1241"/>
        <w:ind w:firstLine="562"/>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注：①按</w:t>
      </w:r>
      <w:r>
        <w:rPr>
          <w:rFonts w:ascii="宋体" w:hAnsi="宋体"/>
          <w:b w:val="0"/>
          <w:bCs w:val="0"/>
          <w:color w:val="000000"/>
          <w:sz w:val="24"/>
          <w:szCs w:val="24"/>
          <w:highlight w:val="none"/>
        </w:rPr>
        <w:t xml:space="preserve">扬财购〔</w:t>
      </w:r>
      <w:r>
        <w:rPr>
          <w:rFonts w:hint="eastAsia" w:ascii="宋体" w:hAnsi="宋体"/>
          <w:b w:val="0"/>
          <w:bCs w:val="0"/>
          <w:color w:val="000000"/>
          <w:sz w:val="24"/>
          <w:szCs w:val="24"/>
          <w:highlight w:val="none"/>
        </w:rPr>
        <w:t xml:space="preserve">2022</w:t>
      </w:r>
      <w:r>
        <w:rPr>
          <w:rFonts w:ascii="宋体" w:hAnsi="宋体"/>
          <w:b w:val="0"/>
          <w:bCs w:val="0"/>
          <w:color w:val="000000"/>
          <w:sz w:val="24"/>
          <w:szCs w:val="24"/>
          <w:highlight w:val="none"/>
        </w:rPr>
        <w:t xml:space="preserve">〕1</w:t>
      </w:r>
      <w:r>
        <w:rPr>
          <w:rFonts w:hint="eastAsia" w:ascii="宋体" w:hAnsi="宋体"/>
          <w:b w:val="0"/>
          <w:bCs w:val="0"/>
          <w:color w:val="000000"/>
          <w:sz w:val="24"/>
          <w:szCs w:val="24"/>
          <w:highlight w:val="none"/>
        </w:rPr>
        <w:t xml:space="preserve">7</w:t>
      </w:r>
      <w:r>
        <w:rPr>
          <w:rFonts w:ascii="宋体" w:hAnsi="宋体"/>
          <w:b w:val="0"/>
          <w:bCs w:val="0"/>
          <w:color w:val="000000"/>
          <w:sz w:val="24"/>
          <w:szCs w:val="24"/>
          <w:highlight w:val="none"/>
        </w:rPr>
        <w:t xml:space="preserve">号《关于进一步降低政府活动成本减轻政府</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负担的通知》</w:t>
      </w:r>
      <w:r>
        <w:rPr>
          <w:rFonts w:hint="eastAsia" w:ascii="宋体" w:hAnsi="宋体"/>
          <w:b w:val="0"/>
          <w:bCs w:val="0"/>
          <w:color w:val="000000"/>
          <w:sz w:val="24"/>
          <w:szCs w:val="24"/>
          <w:highlight w:val="none"/>
        </w:rPr>
        <w:t xml:space="preserve">本项目</w:t>
      </w:r>
      <w:r>
        <w:rPr>
          <w:rFonts w:ascii="宋体" w:hAnsi="宋体"/>
          <w:b w:val="0"/>
          <w:bCs w:val="0"/>
          <w:color w:val="000000"/>
          <w:sz w:val="24"/>
          <w:szCs w:val="24"/>
          <w:highlight w:val="none"/>
        </w:rPr>
        <w:t xml:space="preserve">申请人的资格条件采取</w:t>
      </w:r>
      <w:r>
        <w:rPr>
          <w:rFonts w:hint="eastAsia" w:ascii="宋体" w:hAnsi="宋体"/>
          <w:b w:val="0"/>
          <w:bCs w:val="0"/>
          <w:color w:val="000000"/>
          <w:sz w:val="24"/>
          <w:szCs w:val="24"/>
          <w:highlight w:val="none"/>
        </w:rPr>
        <w:t xml:space="preserve">“</w:t>
      </w:r>
      <w:r>
        <w:rPr>
          <w:rFonts w:ascii="宋体" w:hAnsi="宋体"/>
          <w:b w:val="0"/>
          <w:bCs w:val="0"/>
          <w:color w:val="000000"/>
          <w:sz w:val="24"/>
          <w:szCs w:val="24"/>
          <w:highlight w:val="none"/>
        </w:rPr>
        <w:t xml:space="preserve">信用承诺制</w:t>
      </w:r>
      <w:r>
        <w:rPr>
          <w:rFonts w:hint="eastAsia" w:ascii="宋体" w:hAnsi="宋体"/>
          <w:b w:val="0"/>
          <w:bCs w:val="0"/>
          <w:color w:val="000000"/>
          <w:sz w:val="24"/>
          <w:szCs w:val="24"/>
          <w:highlight w:val="none"/>
        </w:rPr>
        <w:t xml:space="preserve">”，</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可选择提供资格承诺函</w:t>
      </w:r>
      <w:r>
        <w:rPr>
          <w:rFonts w:hint="eastAsia" w:ascii="宋体" w:hAnsi="宋体"/>
          <w:b w:val="0"/>
          <w:bCs w:val="0"/>
          <w:color w:val="000000"/>
          <w:sz w:val="24"/>
          <w:szCs w:val="24"/>
          <w:highlight w:val="none"/>
        </w:rPr>
        <w:t xml:space="preserve">（见投标文件格式）</w:t>
      </w:r>
      <w:r>
        <w:rPr>
          <w:rFonts w:ascii="宋体" w:hAnsi="宋体"/>
          <w:b w:val="0"/>
          <w:bCs w:val="0"/>
          <w:color w:val="000000"/>
          <w:sz w:val="24"/>
          <w:szCs w:val="24"/>
          <w:highlight w:val="none"/>
        </w:rPr>
        <w:t xml:space="preserve">，在</w:t>
      </w:r>
      <w:r>
        <w:rPr>
          <w:rFonts w:hint="eastAsia" w:ascii="宋体" w:hAnsi="宋体"/>
          <w:b w:val="0"/>
          <w:bCs w:val="0"/>
          <w:color w:val="000000"/>
          <w:sz w:val="24"/>
          <w:szCs w:val="24"/>
          <w:highlight w:val="none"/>
        </w:rPr>
        <w:t xml:space="preserve">投标</w:t>
      </w:r>
      <w:r>
        <w:rPr>
          <w:rFonts w:ascii="宋体" w:hAnsi="宋体"/>
          <w:b w:val="0"/>
          <w:bCs w:val="0"/>
          <w:color w:val="000000"/>
          <w:sz w:val="24"/>
          <w:szCs w:val="24"/>
          <w:highlight w:val="none"/>
        </w:rPr>
        <w:t xml:space="preserve">文件中无需再提供与</w:t>
      </w:r>
      <w:r>
        <w:rPr>
          <w:rFonts w:hint="eastAsia" w:ascii="宋体" w:hAnsi="宋体"/>
          <w:b w:val="0"/>
          <w:bCs w:val="0"/>
          <w:color w:val="000000"/>
          <w:sz w:val="24"/>
          <w:szCs w:val="24"/>
          <w:highlight w:val="none"/>
        </w:rPr>
        <w:t xml:space="preserve">第B至第E项</w:t>
      </w:r>
      <w:r>
        <w:rPr>
          <w:rFonts w:ascii="宋体" w:hAnsi="宋体"/>
          <w:b w:val="0"/>
          <w:bCs w:val="0"/>
          <w:color w:val="000000"/>
          <w:sz w:val="24"/>
          <w:szCs w:val="24"/>
          <w:highlight w:val="none"/>
        </w:rPr>
        <w:t xml:space="preserve">相关的证明材料即可参加活动。</w:t>
      </w:r>
      <w:r>
        <w:rPr>
          <w:rFonts w:ascii="宋体" w:hAnsi="宋体"/>
          <w:b w:val="0"/>
          <w:bCs w:val="0"/>
          <w:color w:val="000000"/>
          <w:sz w:val="24"/>
          <w:szCs w:val="24"/>
          <w:highlight w:val="none"/>
        </w:rPr>
      </w:r>
      <w:r/>
    </w:p>
    <w:p>
      <w:pPr>
        <w:pStyle w:val="1241"/>
        <w:ind w:firstLine="562"/>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w:t>
      </w:r>
      <w:r>
        <w:rPr>
          <w:rFonts w:hint="eastAsia" w:ascii="宋体" w:hAnsi="宋体"/>
          <w:b w:val="0"/>
          <w:bCs w:val="0"/>
          <w:color w:val="000000"/>
          <w:sz w:val="24"/>
          <w:szCs w:val="24"/>
          <w:highlight w:val="none"/>
          <w:lang w:eastAsia="zh-CN"/>
        </w:rPr>
        <w:t xml:space="preserve">投标人</w:t>
      </w:r>
      <w:r>
        <w:rPr>
          <w:rFonts w:hint="eastAsia" w:ascii="宋体" w:hAnsi="宋体"/>
          <w:b w:val="0"/>
          <w:bCs w:val="0"/>
          <w:color w:val="000000"/>
          <w:sz w:val="24"/>
          <w:szCs w:val="24"/>
          <w:highlight w:val="none"/>
        </w:rPr>
        <w:t xml:space="preserve">可自行选择是否提供承诺函，若不提供承诺函的，应按招标文件要求提供相应的证明材料。</w:t>
      </w:r>
      <w:r>
        <w:rPr>
          <w:rFonts w:hint="eastAsia" w:ascii="宋体" w:hAnsi="宋体"/>
          <w:b w:val="0"/>
          <w:bCs w:val="0"/>
          <w:color w:val="000000"/>
          <w:sz w:val="24"/>
          <w:szCs w:val="24"/>
          <w:highlight w:val="none"/>
        </w:rPr>
      </w:r>
      <w:r/>
    </w:p>
    <w:p>
      <w:pPr>
        <w:pStyle w:val="1241"/>
        <w:ind w:firstLine="562"/>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③</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应当</w:t>
      </w:r>
      <w:r>
        <w:rPr>
          <w:rFonts w:hint="eastAsia" w:ascii="宋体" w:hAnsi="宋体"/>
          <w:b w:val="0"/>
          <w:bCs w:val="0"/>
          <w:color w:val="000000"/>
          <w:sz w:val="24"/>
          <w:szCs w:val="24"/>
          <w:highlight w:val="none"/>
        </w:rPr>
        <w:t xml:space="preserve">遵循诚实</w:t>
      </w:r>
      <w:r>
        <w:rPr>
          <w:rFonts w:ascii="宋体" w:hAnsi="宋体"/>
          <w:b w:val="0"/>
          <w:bCs w:val="0"/>
          <w:color w:val="000000"/>
          <w:sz w:val="24"/>
          <w:szCs w:val="24"/>
          <w:highlight w:val="none"/>
        </w:rPr>
        <w:t xml:space="preserve">信用原则，不得</w:t>
      </w:r>
      <w:r>
        <w:rPr>
          <w:rFonts w:hint="eastAsia" w:ascii="宋体" w:hAnsi="宋体"/>
          <w:b w:val="0"/>
          <w:bCs w:val="0"/>
          <w:color w:val="000000"/>
          <w:sz w:val="24"/>
          <w:szCs w:val="24"/>
          <w:highlight w:val="none"/>
          <w:lang w:eastAsia="zh-CN"/>
        </w:rPr>
        <w:t xml:space="preserve">做虚假</w:t>
      </w:r>
      <w:r>
        <w:rPr>
          <w:rFonts w:ascii="宋体" w:hAnsi="宋体"/>
          <w:b w:val="0"/>
          <w:bCs w:val="0"/>
          <w:color w:val="000000"/>
          <w:sz w:val="24"/>
          <w:szCs w:val="24"/>
          <w:highlight w:val="none"/>
        </w:rPr>
        <w:t xml:space="preserve">承诺。</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承诺不实的，属于提供虚假材料谋取中标、成交，应承担相应的法律责任。</w:t>
      </w:r>
      <w:r>
        <w:rPr>
          <w:rFonts w:ascii="宋体" w:hAnsi="宋体"/>
          <w:b w:val="0"/>
          <w:bCs w:val="0"/>
          <w:color w:val="000000"/>
          <w:sz w:val="24"/>
          <w:szCs w:val="24"/>
          <w:highlight w:val="none"/>
        </w:rPr>
      </w:r>
      <w:r/>
    </w:p>
    <w:p>
      <w:pPr>
        <w:pStyle w:val="1241"/>
        <w:ind w:firstLine="480"/>
        <w:pageBreakBefore w:val="0"/>
        <w:spacing w:line="360" w:lineRule="auto"/>
        <w:widowControl w:val="off"/>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highlight w:val="none"/>
        </w:rPr>
      </w:r>
      <w:r/>
    </w:p>
    <w:p>
      <w:pPr>
        <w:pStyle w:val="1241"/>
        <w:ind w:firstLine="482"/>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3.落实政府政策需满足的资格要求：</w:t>
      </w:r>
      <w:r>
        <w:rPr>
          <w:rFonts w:hint="eastAsia" w:ascii="宋体" w:hAnsi="宋体"/>
          <w:b/>
          <w:bCs/>
          <w:color w:val="000000"/>
          <w:sz w:val="24"/>
          <w:szCs w:val="24"/>
          <w:highlight w:val="none"/>
        </w:rPr>
      </w:r>
      <w:r/>
    </w:p>
    <w:p>
      <w:pPr>
        <w:pStyle w:val="1241"/>
        <w:ind w:firstLine="48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①本项目</w:t>
      </w:r>
      <w:r>
        <w:rPr>
          <w:rFonts w:hint="eastAsia" w:ascii="宋体" w:hAnsi="宋体"/>
          <w:color w:val="000000"/>
          <w:sz w:val="24"/>
          <w:szCs w:val="24"/>
          <w:highlight w:val="none"/>
          <w:lang w:val="en-US" w:eastAsia="zh-CN"/>
        </w:rPr>
        <w:t xml:space="preserve">面向所有企业采购</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41"/>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w:t>
      </w:r>
      <w:r>
        <w:rPr>
          <w:rFonts w:hint="eastAsia" w:ascii="宋体" w:hAnsi="宋体"/>
          <w:b w:val="0"/>
          <w:bCs w:val="0"/>
          <w:color w:val="000000"/>
          <w:sz w:val="24"/>
          <w:szCs w:val="24"/>
          <w:highlight w:val="none"/>
          <w:lang w:eastAsia="zh-CN"/>
        </w:rPr>
        <w:t xml:space="preserve">其他未列明行业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numPr>
          <w:ilvl w:val="0"/>
          <w:numId w:val="2"/>
        </w:numPr>
        <w:ind w:firstLine="482"/>
        <w:pageBreakBefore w:val="0"/>
        <w:spacing w:line="360" w:lineRule="auto"/>
        <w:widowControl w:val="off"/>
        <w:tabs>
          <w:tab w:val="left" w:pos="312" w:leader="none"/>
        </w:tabs>
        <w:rPr>
          <w:rFonts w:hint="eastAsia" w:ascii="宋体" w:hAnsi="宋体" w:eastAsia="宋体"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本项目</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u w:val="single"/>
          <w:lang w:val="en-US" w:eastAsia="zh-CN"/>
        </w:rPr>
        <w:t xml:space="preserve">不</w:t>
      </w:r>
      <w:r>
        <w:rPr>
          <w:rFonts w:hint="eastAsia" w:ascii="宋体" w:hAnsi="宋体"/>
          <w:b/>
          <w:bCs/>
          <w:color w:val="000000"/>
          <w:sz w:val="24"/>
          <w:szCs w:val="24"/>
          <w:highlight w:val="none"/>
          <w:u w:val="single"/>
        </w:rPr>
        <w:t xml:space="preserve">接受 </w:t>
      </w:r>
      <w:r>
        <w:rPr>
          <w:rFonts w:hint="eastAsia" w:ascii="宋体" w:hAnsi="宋体"/>
          <w:b/>
          <w:bCs/>
          <w:color w:val="000000"/>
          <w:sz w:val="24"/>
          <w:szCs w:val="24"/>
          <w:highlight w:val="none"/>
        </w:rPr>
        <w:t xml:space="preserve">联合体投标</w:t>
      </w:r>
      <w:r>
        <w:rPr>
          <w:rFonts w:hint="eastAsia" w:ascii="宋体" w:hAnsi="宋体"/>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bidi="ar-SA"/>
        </w:rPr>
      </w:r>
      <w:r/>
    </w:p>
    <w:p>
      <w:pPr>
        <w:pStyle w:val="1258"/>
        <w:numPr>
          <w:ilvl w:val="0"/>
          <w:numId w:val="3"/>
        </w:numPr>
        <w:ind w:left="280" w:firstLine="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本项目的特定资格要求：</w:t>
      </w:r>
      <w:r>
        <w:rPr>
          <w:rFonts w:hint="eastAsia" w:ascii="宋体" w:hAnsi="宋体"/>
          <w:b/>
          <w:bCs/>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sz w:val="24"/>
          <w:szCs w:val="24"/>
          <w:highlight w:val="none"/>
          <w:lang w:val="en-US" w:eastAsia="zh-CN"/>
        </w:rPr>
        <w:t xml:space="preserve">投标人</w:t>
      </w:r>
      <w:r>
        <w:rPr>
          <w:rFonts w:hint="eastAsia" w:ascii="宋体" w:hAnsi="宋体"/>
          <w:b/>
          <w:bCs/>
          <w:color w:val="000000"/>
          <w:sz w:val="24"/>
          <w:szCs w:val="24"/>
          <w:highlight w:val="none"/>
        </w:rPr>
        <w:t xml:space="preserve">资质类别和等级：同时具备以下①</w:t>
      </w:r>
      <w:r>
        <w:rPr>
          <w:rFonts w:hint="eastAsia" w:ascii="宋体" w:hAnsi="宋体"/>
          <w:b/>
          <w:bCs/>
          <w:color w:val="000000"/>
          <w:sz w:val="24"/>
          <w:szCs w:val="24"/>
          <w:highlight w:val="none"/>
          <w:lang w:val="en-US" w:eastAsia="zh-CN"/>
        </w:rPr>
        <w:t xml:space="preserve">②</w:t>
      </w:r>
      <w:r>
        <w:rPr>
          <w:rFonts w:hint="eastAsia" w:ascii="宋体" w:hAnsi="宋体"/>
          <w:b/>
          <w:bCs/>
          <w:color w:val="000000"/>
          <w:sz w:val="24"/>
          <w:szCs w:val="24"/>
          <w:highlight w:val="none"/>
        </w:rPr>
        <w:t xml:space="preserve">企业资质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①</w:t>
      </w:r>
      <w:r>
        <w:rPr>
          <w:rFonts w:hint="eastAsia" w:ascii="宋体" w:hAnsi="宋体"/>
          <w:b w:val="0"/>
          <w:bCs w:val="0"/>
          <w:color w:val="000000"/>
          <w:sz w:val="24"/>
          <w:szCs w:val="24"/>
          <w:highlight w:val="none"/>
          <w:lang w:val="en-US" w:eastAsia="zh-CN"/>
        </w:rPr>
        <w:t xml:space="preserve">具备</w:t>
      </w:r>
      <w:r>
        <w:rPr>
          <w:rFonts w:hint="eastAsia" w:ascii="宋体" w:hAnsi="宋体"/>
          <w:b w:val="0"/>
          <w:bCs w:val="0"/>
          <w:color w:val="000000"/>
          <w:sz w:val="24"/>
          <w:szCs w:val="24"/>
          <w:highlight w:val="none"/>
        </w:rPr>
        <w:t xml:space="preserve">公路交通工程</w:t>
      </w:r>
      <w:r>
        <w:rPr>
          <w:rFonts w:hint="eastAsia" w:ascii="宋体" w:hAnsi="宋体"/>
          <w:b w:val="0"/>
          <w:bCs w:val="0"/>
          <w:color w:val="000000"/>
          <w:sz w:val="24"/>
          <w:szCs w:val="24"/>
          <w:highlight w:val="none"/>
          <w:lang w:val="en-US" w:eastAsia="zh-CN"/>
        </w:rPr>
        <w:t xml:space="preserve">(</w:t>
      </w:r>
      <w:r>
        <w:rPr>
          <w:rFonts w:hint="eastAsia" w:ascii="宋体" w:hAnsi="宋体"/>
          <w:b w:val="0"/>
          <w:bCs w:val="0"/>
          <w:color w:val="000000"/>
          <w:sz w:val="24"/>
          <w:szCs w:val="24"/>
          <w:highlight w:val="none"/>
        </w:rPr>
        <w:t xml:space="preserve">公路安全设施</w:t>
      </w:r>
      <w:r>
        <w:rPr>
          <w:rFonts w:hint="eastAsia" w:ascii="宋体" w:hAnsi="宋体"/>
          <w:b w:val="0"/>
          <w:bCs w:val="0"/>
          <w:color w:val="000000"/>
          <w:sz w:val="24"/>
          <w:szCs w:val="24"/>
          <w:highlight w:val="none"/>
          <w:lang w:val="en-US" w:eastAsia="zh-CN"/>
        </w:rPr>
        <w:t xml:space="preserve">分项</w:t>
      </w:r>
      <w:r>
        <w:rPr>
          <w:rFonts w:hint="eastAsia" w:ascii="宋体" w:hAnsi="宋体"/>
          <w:b w:val="0"/>
          <w:bCs w:val="0"/>
          <w:color w:val="000000"/>
          <w:sz w:val="24"/>
          <w:szCs w:val="24"/>
          <w:highlight w:val="none"/>
          <w:lang w:val="en-US" w:eastAsia="zh-CN"/>
        </w:rPr>
        <w:t xml:space="preserve">)</w:t>
      </w:r>
      <w:r>
        <w:rPr>
          <w:rFonts w:hint="eastAsia" w:ascii="宋体" w:hAnsi="宋体"/>
          <w:b w:val="0"/>
          <w:bCs w:val="0"/>
          <w:color w:val="000000"/>
          <w:sz w:val="24"/>
          <w:szCs w:val="24"/>
          <w:highlight w:val="none"/>
          <w:lang w:eastAsia="zh-CN"/>
        </w:rPr>
        <w:t xml:space="preserve">专业承包二级（含）以上资质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②具备</w:t>
      </w:r>
      <w:r>
        <w:rPr>
          <w:rFonts w:hint="eastAsia" w:ascii="宋体" w:hAnsi="宋体"/>
          <w:b w:val="0"/>
          <w:bCs w:val="0"/>
          <w:color w:val="000000"/>
          <w:sz w:val="24"/>
          <w:szCs w:val="24"/>
          <w:highlight w:val="none"/>
        </w:rPr>
        <w:t xml:space="preserve">公路交通工程</w:t>
      </w:r>
      <w:r>
        <w:rPr>
          <w:rFonts w:hint="eastAsia" w:ascii="宋体" w:hAnsi="宋体"/>
          <w:b w:val="0"/>
          <w:bCs w:val="0"/>
          <w:color w:val="000000"/>
          <w:sz w:val="24"/>
          <w:szCs w:val="24"/>
          <w:highlight w:val="none"/>
          <w:lang w:val="en-US" w:eastAsia="zh-CN"/>
        </w:rPr>
        <w:t xml:space="preserve">(公路机电工程分项)</w:t>
      </w:r>
      <w:r>
        <w:rPr>
          <w:rFonts w:hint="eastAsia" w:ascii="宋体" w:hAnsi="宋体"/>
          <w:b w:val="0"/>
          <w:bCs w:val="0"/>
          <w:color w:val="000000"/>
          <w:sz w:val="24"/>
          <w:szCs w:val="24"/>
          <w:highlight w:val="none"/>
        </w:rPr>
        <w:t xml:space="preserve">专业承包二级</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含</w:t>
      </w:r>
      <w:r>
        <w:rPr>
          <w:rFonts w:hint="eastAsia" w:ascii="宋体" w:hAnsi="宋体"/>
          <w:b w:val="0"/>
          <w:bCs w:val="0"/>
          <w:color w:val="000000"/>
          <w:sz w:val="24"/>
          <w:szCs w:val="24"/>
          <w:highlight w:val="none"/>
          <w:lang w:eastAsia="zh-CN"/>
        </w:rPr>
        <w:t xml:space="preserve">）以上资质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（2）企业具备安全生产条件，并取得安全生产许可证</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rPr>
        <w:t xml:space="preserve">（3）项目负责人资质要求：具备</w:t>
      </w:r>
      <w:r>
        <w:rPr>
          <w:rFonts w:hint="eastAsia" w:ascii="宋体" w:hAnsi="宋体"/>
          <w:b/>
          <w:bCs/>
          <w:color w:val="000000"/>
          <w:sz w:val="24"/>
          <w:szCs w:val="24"/>
          <w:highlight w:val="none"/>
          <w:lang w:val="en-US" w:eastAsia="zh-CN"/>
        </w:rPr>
        <w:t xml:space="preserve">公路</w:t>
      </w:r>
      <w:r>
        <w:rPr>
          <w:rFonts w:hint="eastAsia" w:ascii="宋体" w:hAnsi="宋体"/>
          <w:b/>
          <w:bCs/>
          <w:color w:val="000000"/>
          <w:sz w:val="24"/>
          <w:szCs w:val="24"/>
          <w:highlight w:val="none"/>
        </w:rPr>
        <w:t xml:space="preserve">工程</w:t>
      </w:r>
      <w:r>
        <w:rPr>
          <w:rFonts w:hint="eastAsia" w:ascii="宋体" w:hAnsi="宋体"/>
          <w:b/>
          <w:bCs/>
          <w:color w:val="000000"/>
          <w:sz w:val="24"/>
          <w:szCs w:val="24"/>
          <w:highlight w:val="none"/>
          <w:lang w:val="en-US" w:eastAsia="zh-CN"/>
        </w:rPr>
        <w:t xml:space="preserve">专业二</w:t>
      </w:r>
      <w:r>
        <w:rPr>
          <w:rFonts w:hint="eastAsia" w:ascii="宋体" w:hAnsi="宋体"/>
          <w:b/>
          <w:bCs/>
          <w:color w:val="000000"/>
          <w:sz w:val="24"/>
          <w:szCs w:val="24"/>
          <w:highlight w:val="none"/>
        </w:rPr>
        <w:t xml:space="preserve">级</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含</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以上注册建造师资质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提供证书、投标截止时间前6个月内任意一个月投标单位</w:t>
      </w:r>
      <w:r>
        <w:rPr>
          <w:rFonts w:hint="eastAsia" w:ascii="宋体" w:hAnsi="宋体"/>
          <w:b/>
          <w:bCs/>
          <w:color w:val="000000"/>
          <w:sz w:val="24"/>
          <w:szCs w:val="24"/>
          <w:highlight w:val="none"/>
        </w:rPr>
        <w:t xml:space="preserve">为其缴纳社保的证明</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项目负责人取得安全生产考核合格证（B类证书）。</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（5）投标人需在投标文件中提供“无数据安全处罚记录”的承诺函（格式自拟），若虚假承诺，招标人有权取消其投标资格。</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（6）拟投入的运维人员未受过刑事处罚，提供无犯罪记录证明。</w:t>
      </w:r>
      <w:r>
        <w:rPr>
          <w:rFonts w:ascii="宋体" w:hAnsi="宋体"/>
          <w:b/>
          <w:bCs/>
          <w:color w:val="000000"/>
          <w:sz w:val="24"/>
          <w:szCs w:val="24"/>
          <w:highlight w:val="none"/>
          <w:lang w:val="en-US" w:eastAsia="zh-CN"/>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241"/>
        <w:ind w:firstLine="540"/>
        <w:pageBreakBefore w:val="0"/>
        <w:spacing w:line="360"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1.时间：自招标文件公告发布之日起至提交投标文件截止时间之日止。</w:t>
      </w:r>
      <w:r>
        <w:rPr>
          <w:rFonts w:ascii="宋体" w:hAnsi="宋体" w:cs="宋体"/>
          <w:color w:val="000000"/>
          <w:sz w:val="24"/>
          <w:szCs w:val="24"/>
          <w:highlight w:val="none"/>
        </w:rPr>
      </w:r>
      <w:r/>
    </w:p>
    <w:p>
      <w:pPr>
        <w:pStyle w:val="1241"/>
        <w:ind w:firstLine="54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2.方式：在“江苏政府网”自行免费下载招标文件。</w:t>
      </w:r>
      <w:r>
        <w:rPr>
          <w:rFonts w:ascii="宋体" w:hAnsi="宋体" w:cs="宋体"/>
          <w:color w:val="000000"/>
          <w:sz w:val="24"/>
          <w:szCs w:val="24"/>
          <w:highlight w:val="none"/>
          <w:u w:val="single"/>
        </w:rPr>
      </w:r>
      <w:r/>
    </w:p>
    <w:p>
      <w:pPr>
        <w:pStyle w:val="1241"/>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（1）登录http://jszfcg.jscz.gov.cn/jszc/login;或进入扬中政府网（http://www.yzzfcg.cn/）首页点击“苏采云”进入系统。</w:t>
      </w:r>
      <w:r>
        <w:rPr>
          <w:rFonts w:hint="eastAsia"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rPr>
          <w:rFonts w:hint="eastAsia"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操作手册扬中政府（http://www.yzzfcg.cn/）首页“资料下载”，进行下载《江苏省政府交易系统（苏采云）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操作手册及政府客户端工具可通过“苏采云”系统--已报名项目--报名详情页面内相应链接进行下载；</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操作手册及政府客户端》进行下载。</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5.代理机构将数据电文形式的招标文件加载至电子招标投标交易平台，供潜在</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下载或者查阅，各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自行承担。</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四、提交投标文件</w:t>
      </w:r>
      <w:bookmarkEnd w:id="22"/>
      <w:r/>
      <w:bookmarkEnd w:id="23"/>
      <w:r>
        <w:rPr>
          <w:rFonts w:hint="eastAsia"/>
          <w:color w:val="000000"/>
          <w:sz w:val="24"/>
          <w:szCs w:val="24"/>
          <w:highlight w:val="none"/>
        </w:rPr>
        <w:t xml:space="preserve">截止时间、开标时间和地点</w:t>
      </w:r>
      <w:bookmarkEnd w:id="24"/>
      <w:r/>
      <w:bookmarkEnd w:id="25"/>
      <w:r/>
      <w:bookmarkEnd w:id="26"/>
      <w:r>
        <w:rPr>
          <w:color w:val="000000"/>
          <w:sz w:val="24"/>
          <w:szCs w:val="24"/>
          <w:highlight w:val="none"/>
        </w:rPr>
      </w:r>
      <w:r/>
    </w:p>
    <w:p>
      <w:pPr>
        <w:pStyle w:val="1241"/>
        <w:ind w:firstLine="480"/>
        <w:pageBreakBefore w:val="0"/>
        <w:spacing w:line="360" w:lineRule="auto"/>
        <w:widowControl w:val="off"/>
        <w:rPr>
          <w:rFonts w:ascii="宋体" w:hAnsi="宋体"/>
          <w:bCs/>
          <w:color w:val="0000ff"/>
          <w:sz w:val="24"/>
          <w:szCs w:val="24"/>
          <w:highlight w:val="none"/>
          <w:u w:val="single"/>
        </w:rPr>
      </w:pPr>
      <w:r>
        <w:rPr>
          <w:rFonts w:hint="eastAsia" w:ascii="宋体" w:hAnsi="宋体"/>
          <w:bCs/>
          <w:color w:val="0000ff"/>
          <w:sz w:val="24"/>
          <w:szCs w:val="24"/>
          <w:highlight w:val="none"/>
          <w:u w:val="single"/>
        </w:rPr>
        <w:t xml:space="preserve">1. </w:t>
      </w:r>
      <w:r>
        <w:rPr>
          <w:rFonts w:hint="eastAsia" w:ascii="宋体" w:hAnsi="宋体"/>
          <w:b/>
          <w:color w:val="0000ff"/>
          <w:sz w:val="24"/>
          <w:szCs w:val="24"/>
          <w:highlight w:val="none"/>
          <w:u w:val="single"/>
          <w:lang w:eastAsia="zh-CN"/>
        </w:rPr>
        <w:t xml:space="preserve">2026年</w:t>
      </w:r>
      <w:r>
        <w:rPr>
          <w:rFonts w:hint="eastAsia" w:ascii="宋体" w:hAnsi="宋体"/>
          <w:b/>
          <w:color w:val="0000ff"/>
          <w:sz w:val="24"/>
          <w:szCs w:val="24"/>
          <w:highlight w:val="none"/>
          <w:u w:val="single"/>
          <w:lang w:val="en-US" w:eastAsia="zh-CN"/>
        </w:rPr>
        <w:t xml:space="preserve">5</w:t>
      </w:r>
      <w:r>
        <w:rPr>
          <w:rFonts w:hint="eastAsia" w:ascii="宋体" w:hAnsi="宋体"/>
          <w:b/>
          <w:color w:val="0000ff"/>
          <w:sz w:val="24"/>
          <w:szCs w:val="24"/>
          <w:highlight w:val="none"/>
          <w:u w:val="single"/>
          <w:lang w:eastAsia="zh-CN"/>
        </w:rPr>
        <w:t xml:space="preserve">月</w:t>
      </w:r>
      <w:r>
        <w:rPr>
          <w:rFonts w:hint="eastAsia" w:ascii="宋体" w:hAnsi="宋体"/>
          <w:b/>
          <w:color w:val="0000ff"/>
          <w:sz w:val="24"/>
          <w:szCs w:val="24"/>
          <w:highlight w:val="none"/>
          <w:u w:val="single"/>
          <w:lang w:val="en-US" w:eastAsia="zh-CN"/>
        </w:rPr>
        <w:t xml:space="preserve">21</w:t>
      </w:r>
      <w:r>
        <w:rPr>
          <w:rFonts w:hint="eastAsia" w:ascii="宋体" w:hAnsi="宋体"/>
          <w:b/>
          <w:color w:val="0000ff"/>
          <w:sz w:val="24"/>
          <w:szCs w:val="24"/>
          <w:highlight w:val="none"/>
          <w:u w:val="single"/>
        </w:rPr>
        <w:t xml:space="preserve">日 </w:t>
      </w:r>
      <w:r>
        <w:rPr>
          <w:rFonts w:hint="eastAsia" w:ascii="宋体" w:hAnsi="宋体"/>
          <w:b/>
          <w:color w:val="0000ff"/>
          <w:sz w:val="24"/>
          <w:szCs w:val="24"/>
          <w:highlight w:val="none"/>
          <w:u w:val="single"/>
          <w:lang w:val="en-US" w:eastAsia="zh-CN"/>
        </w:rPr>
        <w:t xml:space="preserve">14</w:t>
      </w:r>
      <w:r>
        <w:rPr>
          <w:rFonts w:hint="eastAsia" w:ascii="宋体" w:hAnsi="宋体"/>
          <w:b/>
          <w:color w:val="0000ff"/>
          <w:sz w:val="24"/>
          <w:szCs w:val="24"/>
          <w:highlight w:val="none"/>
          <w:u w:val="single"/>
        </w:rPr>
        <w:t xml:space="preserve">点</w:t>
      </w:r>
      <w:r>
        <w:rPr>
          <w:rFonts w:hint="eastAsia" w:ascii="宋体" w:hAnsi="宋体"/>
          <w:b/>
          <w:color w:val="0000ff"/>
          <w:sz w:val="24"/>
          <w:szCs w:val="24"/>
          <w:highlight w:val="none"/>
          <w:u w:val="single"/>
          <w:lang w:val="en-US" w:eastAsia="zh-CN"/>
        </w:rPr>
        <w:t xml:space="preserve">30</w:t>
      </w:r>
      <w:r>
        <w:rPr>
          <w:rFonts w:hint="eastAsia" w:ascii="宋体" w:hAnsi="宋体"/>
          <w:b/>
          <w:color w:val="0000ff"/>
          <w:sz w:val="24"/>
          <w:szCs w:val="24"/>
          <w:highlight w:val="none"/>
          <w:u w:val="single"/>
        </w:rPr>
        <w:t xml:space="preserve">分</w:t>
      </w:r>
      <w:r>
        <w:rPr>
          <w:rFonts w:hint="eastAsia" w:ascii="宋体" w:hAnsi="宋体"/>
          <w:b/>
          <w:color w:val="0000ff"/>
          <w:sz w:val="24"/>
          <w:szCs w:val="24"/>
          <w:highlight w:val="none"/>
        </w:rPr>
        <w:t xml:space="preserve">（北京时间）。</w:t>
      </w:r>
      <w:r>
        <w:rPr>
          <w:rFonts w:ascii="宋体" w:hAnsi="宋体"/>
          <w:bCs/>
          <w:color w:val="0000ff"/>
          <w:sz w:val="24"/>
          <w:szCs w:val="24"/>
          <w:highlight w:val="none"/>
          <w:u w:val="single"/>
        </w:rPr>
      </w:r>
      <w:r/>
    </w:p>
    <w:p>
      <w:pPr>
        <w:pStyle w:val="1241"/>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2.地点：“苏采云”政府交易系统网上开标大厅。</w:t>
      </w:r>
      <w:r>
        <w:rPr>
          <w:rFonts w:hint="eastAsia" w:ascii="宋体" w:hAnsi="宋体"/>
          <w:color w:val="000000"/>
          <w:sz w:val="24"/>
          <w:szCs w:val="24"/>
          <w:highlight w:val="none"/>
        </w:rPr>
      </w:r>
      <w:r/>
    </w:p>
    <w:p>
      <w:pPr>
        <w:pStyle w:val="1241"/>
        <w:ind w:firstLine="48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（1）不见面开标项目的时间均以国家授时中心发布的时间为准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http://jszfcg.jsczt.cn/）“开标大厅”或扬中政府网（http://www.yzzfcg.cn/）首页点击“苏采云”进入系统“开标大厅”参与开标过程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bookmarkStart w:id="27" w:name="_Toc28359084"/>
      <w:r/>
      <w:bookmarkStart w:id="28" w:name="_Toc38985267"/>
      <w:r/>
      <w:bookmarkStart w:id="29" w:name="_Toc35393625"/>
      <w:r/>
      <w:bookmarkStart w:id="30" w:name="_Toc35393794"/>
      <w:r/>
      <w:bookmarkStart w:id="31" w:name="_Toc28359007"/>
      <w:r>
        <w:rPr>
          <w:rFonts w:hint="eastAsia"/>
          <w:color w:val="000000"/>
          <w:sz w:val="24"/>
          <w:szCs w:val="24"/>
          <w:highlight w:val="none"/>
        </w:rPr>
        <w:t xml:space="preserve">五、公告期限</w:t>
      </w:r>
      <w:bookmarkEnd w:id="27"/>
      <w:r/>
      <w:bookmarkEnd w:id="28"/>
      <w:r/>
      <w:bookmarkEnd w:id="29"/>
      <w:r/>
      <w:bookmarkEnd w:id="30"/>
      <w:r/>
      <w:bookmarkEnd w:id="31"/>
      <w:r>
        <w:rPr>
          <w:color w:val="000000"/>
          <w:sz w:val="24"/>
          <w:szCs w:val="24"/>
          <w:highlight w:val="none"/>
        </w:rPr>
      </w:r>
      <w:r/>
    </w:p>
    <w:p>
      <w:pPr>
        <w:pStyle w:val="1241"/>
        <w:ind w:firstLine="480"/>
        <w:pageBreakBefore w:val="0"/>
        <w:spacing w:line="360" w:lineRule="auto"/>
        <w:widowControl w:val="off"/>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六、其他补充事宜</w:t>
      </w:r>
      <w:bookmarkEnd w:id="32"/>
      <w:r/>
      <w:bookmarkEnd w:id="33"/>
      <w:r/>
      <w:bookmarkEnd w:id="34"/>
      <w:r>
        <w:rPr>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bookmarkStart w:id="35" w:name="_Toc28359085"/>
      <w:r/>
      <w:bookmarkStart w:id="36" w:name="_Toc35393796"/>
      <w:r/>
      <w:bookmarkStart w:id="37" w:name="_Toc28359008"/>
      <w:r/>
      <w:bookmarkStart w:id="38" w:name="_Toc35393627"/>
      <w:r/>
      <w:bookmarkStart w:id="39" w:name="_Toc38985269"/>
      <w:r>
        <w:rPr>
          <w:rFonts w:hint="eastAsia" w:ascii="宋体" w:hAnsi="宋体" w:cs="宋体"/>
          <w:color w:val="000000"/>
          <w:sz w:val="24"/>
          <w:szCs w:val="24"/>
          <w:highlight w:val="none"/>
        </w:rPr>
        <w:t xml:space="preserve">1.现场勘察：</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可自行组织对现场及其周围环境进行踏勘，以便</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自行查明或核实有关编制</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rPr>
        <w:t xml:space="preserve">文件和签订合同所必需的资料。</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rPr>
          <w:rFonts w:hint="eastAsia" w:ascii="宋体" w:hAnsi="宋体" w:cs="宋体"/>
          <w:color w:val="000000"/>
          <w:sz w:val="24"/>
          <w:szCs w:val="24"/>
          <w:highlight w:val="none"/>
        </w:rPr>
      </w:r>
      <w:r/>
    </w:p>
    <w:p>
      <w:pPr>
        <w:pStyle w:val="1244"/>
        <w:numPr>
          <w:ilvl w:val="0"/>
          <w:numId w:val="4"/>
        </w:numPr>
        <w:ind w:firstLine="373"/>
        <w:pageBreakBefore w:val="0"/>
        <w:spacing w:before="120" w:after="120" w:line="360" w:lineRule="auto"/>
        <w:widowControl w:val="off"/>
        <w:rPr>
          <w:rFonts w:hint="eastAsia"/>
          <w:color w:val="000000"/>
          <w:sz w:val="24"/>
          <w:szCs w:val="24"/>
          <w:highlight w:val="none"/>
        </w:rPr>
      </w:pPr>
      <w:r>
        <w:rPr>
          <w:rFonts w:hint="eastAsia"/>
          <w:color w:val="000000"/>
          <w:sz w:val="24"/>
          <w:szCs w:val="24"/>
          <w:highlight w:val="none"/>
        </w:rPr>
        <w:t xml:space="preserve">本次招标联系方式</w:t>
      </w:r>
      <w:bookmarkEnd w:id="35"/>
      <w:r/>
      <w:bookmarkEnd w:id="36"/>
      <w:r/>
      <w:bookmarkEnd w:id="37"/>
      <w:r/>
      <w:bookmarkEnd w:id="38"/>
      <w:r/>
      <w:bookmarkEnd w:id="39"/>
      <w:r>
        <w:rPr>
          <w:rFonts w:hint="eastAsia"/>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1241"/>
        <w:ind w:firstLine="480"/>
        <w:jc w:val="left"/>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lang w:eastAsia="zh-CN"/>
        </w:rPr>
        <w:t xml:space="preserve">扬中市公安局交通管理大队</w:t>
      </w:r>
      <w:r>
        <w:rPr>
          <w:rFonts w:hint="eastAsia" w:ascii="宋体" w:hAnsi="宋体" w:eastAsia="宋体"/>
          <w:color w:val="000000"/>
          <w:sz w:val="24"/>
          <w:szCs w:val="24"/>
          <w:highlight w:val="none"/>
          <w:lang w:eastAsia="zh-CN"/>
        </w:rPr>
      </w:r>
      <w:r/>
    </w:p>
    <w:p>
      <w:pPr>
        <w:pStyle w:val="1241"/>
        <w:ind w:firstLine="480"/>
        <w:jc w:val="left"/>
        <w:pageBreakBefore w:val="0"/>
        <w:spacing w:line="360" w:lineRule="auto"/>
        <w:widowControl w:val="off"/>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val="en-US" w:eastAsia="zh-CN"/>
        </w:rPr>
        <w:t xml:space="preserve">扬中市</w:t>
      </w:r>
      <w:r>
        <w:rPr>
          <w:rFonts w:hint="eastAsia" w:ascii="宋体" w:hAnsi="宋体"/>
          <w:color w:val="000000"/>
          <w:sz w:val="24"/>
          <w:szCs w:val="24"/>
          <w:highlight w:val="none"/>
          <w:u w:val="single"/>
        </w:rPr>
        <w:t xml:space="preserve">明珠大道509号车管所院内</w:t>
      </w:r>
      <w:r>
        <w:rPr>
          <w:rFonts w:hint="eastAsia" w:ascii="宋体" w:hAnsi="宋体" w:eastAsia="宋体"/>
          <w:color w:val="000000"/>
          <w:sz w:val="24"/>
          <w:szCs w:val="24"/>
          <w:highlight w:val="none"/>
          <w:u w:val="single"/>
          <w:lang w:eastAsia="zh-CN"/>
        </w:rPr>
      </w:r>
      <w:r/>
    </w:p>
    <w:p>
      <w:pPr>
        <w:pStyle w:val="1241"/>
        <w:ind w:firstLine="480"/>
        <w:jc w:val="left"/>
        <w:pageBreakBefore w:val="0"/>
        <w:spacing w:line="360" w:lineRule="auto"/>
        <w:widowControl w:val="off"/>
        <w:rPr>
          <w:rFonts w:hint="eastAsia" w:ascii="宋体" w:hAnsi="宋体" w:eastAsia="宋体"/>
          <w:color w:val="000000"/>
          <w:sz w:val="24"/>
          <w:szCs w:val="24"/>
          <w:highlight w:val="none"/>
          <w:u w:val="single"/>
          <w:lang w:val="en-US" w:eastAsia="zh-CN"/>
        </w:rPr>
      </w:pPr>
      <w:r/>
      <w:bookmarkStart w:id="40" w:name="_Toc28359086"/>
      <w:r/>
      <w:bookmarkStart w:id="41" w:name="_Toc28359009"/>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刘云</w:t>
      </w:r>
      <w:r>
        <w:rPr>
          <w:rFonts w:hint="eastAsia" w:ascii="宋体" w:hAnsi="宋体" w:eastAsia="宋体"/>
          <w:color w:val="000000"/>
          <w:sz w:val="24"/>
          <w:szCs w:val="24"/>
          <w:highlight w:val="none"/>
          <w:u w:val="single"/>
          <w:lang w:val="en-US" w:eastAsia="zh-CN"/>
        </w:rPr>
      </w:r>
      <w:r/>
    </w:p>
    <w:p>
      <w:pPr>
        <w:pStyle w:val="1241"/>
        <w:ind w:firstLine="480"/>
        <w:jc w:val="left"/>
        <w:pageBreakBefore w:val="0"/>
        <w:spacing w:line="360" w:lineRule="auto"/>
        <w:widowControl w:val="off"/>
        <w:rPr>
          <w:rFonts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13952985569</w:t>
      </w:r>
      <w:r>
        <w:rPr>
          <w:rFonts w:ascii="宋体" w:hAnsi="宋体"/>
          <w:color w:val="000000"/>
          <w:sz w:val="24"/>
          <w:szCs w:val="24"/>
          <w:highlight w:val="none"/>
          <w:u w:val="single"/>
          <w:lang w:val="en-US" w:eastAsia="zh-CN"/>
        </w:rPr>
      </w:r>
      <w:r/>
    </w:p>
    <w:p>
      <w:pPr>
        <w:pStyle w:val="1241"/>
        <w:ind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2.代理机构信息</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u w:val="single"/>
        </w:rPr>
        <w:outlineLvl w:val="2"/>
      </w:pPr>
      <w:r/>
      <w:bookmarkEnd w:id="40"/>
      <w:r/>
      <w:bookmarkEnd w:id="41"/>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江苏金居工程项目管理有限公司</w:t>
      </w:r>
      <w:r>
        <w:rPr>
          <w:rFonts w:hint="eastAsia" w:ascii="宋体" w:hAnsi="宋体" w:cs="宋体"/>
          <w:color w:val="000000"/>
          <w:sz w:val="24"/>
          <w:szCs w:val="24"/>
          <w:highlight w:val="none"/>
          <w:u w:val="single"/>
        </w:rPr>
      </w:r>
      <w:r/>
    </w:p>
    <w:p>
      <w:pPr>
        <w:pStyle w:val="1241"/>
        <w:ind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1241"/>
        <w:ind w:firstLine="48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蔡淇</w:t>
      </w:r>
      <w:r>
        <w:rPr>
          <w:rFonts w:hint="eastAsia" w:ascii="宋体" w:hAnsi="宋体" w:eastAsia="宋体"/>
          <w:color w:val="000000"/>
          <w:sz w:val="24"/>
          <w:szCs w:val="24"/>
          <w:highlight w:val="none"/>
          <w:lang w:val="en-US" w:eastAsia="zh-CN"/>
        </w:rPr>
      </w:r>
      <w:r/>
    </w:p>
    <w:p>
      <w:pPr>
        <w:pStyle w:val="1241"/>
        <w:ind w:firstLine="480"/>
        <w:pageBreakBefore w:val="0"/>
        <w:spacing w:line="36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bookmarkStart w:id="42" w:name="_Toc28359087"/>
      <w:r/>
      <w:bookmarkStart w:id="43" w:name="_Toc28359010"/>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u w:val="single"/>
          <w:lang w:val="en-US" w:eastAsia="zh-CN"/>
        </w:rPr>
        <w:t xml:space="preserve">9536696446</w:t>
      </w:r>
      <w:r>
        <w:rPr>
          <w:rFonts w:ascii="宋体" w:hAnsi="宋体" w:eastAsia="宋体"/>
          <w:color w:val="000000"/>
          <w:sz w:val="24"/>
          <w:szCs w:val="24"/>
          <w:highlight w:val="none"/>
          <w:lang w:val="en-US" w:eastAsia="zh-CN"/>
        </w:rPr>
      </w:r>
      <w:r/>
    </w:p>
    <w:p>
      <w:pPr>
        <w:pStyle w:val="1244"/>
        <w:ind w:firstLine="373"/>
        <w:pageBreakBefore w:val="0"/>
        <w:spacing w:before="120" w:after="120" w:line="360" w:lineRule="auto"/>
        <w:widowControl w:val="off"/>
        <w:rPr>
          <w:color w:val="000000"/>
          <w:sz w:val="24"/>
          <w:szCs w:val="24"/>
          <w:highlight w:val="none"/>
        </w:rPr>
      </w:pPr>
      <w:r/>
      <w:bookmarkEnd w:id="42"/>
      <w:r/>
      <w:bookmarkEnd w:id="43"/>
      <w:r>
        <w:rPr>
          <w:rFonts w:hint="eastAsia"/>
          <w:color w:val="000000"/>
          <w:sz w:val="24"/>
          <w:szCs w:val="24"/>
          <w:highlight w:val="none"/>
        </w:rPr>
        <w:t xml:space="preserve">八、其他</w:t>
      </w:r>
      <w:r>
        <w:rPr>
          <w:color w:val="000000"/>
          <w:sz w:val="24"/>
          <w:szCs w:val="24"/>
          <w:highlight w:val="none"/>
        </w:rPr>
      </w:r>
      <w:r/>
    </w:p>
    <w:p>
      <w:pPr>
        <w:pStyle w:val="1241"/>
        <w:ind w:firstLine="480"/>
        <w:pageBreakBefore w:val="0"/>
        <w:spacing w:line="360" w:lineRule="auto"/>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1.有关本次招标的事项若存在变动或修改，敬请及时关注“江苏政府网”、“扬中政府网”发布的更正公告。</w:t>
      </w:r>
      <w:r>
        <w:rPr>
          <w:rFonts w:hint="eastAsia" w:ascii="宋体" w:hAnsi="宋体"/>
          <w:bCs/>
          <w:color w:val="000000"/>
          <w:sz w:val="24"/>
          <w:szCs w:val="24"/>
          <w:highlight w:val="none"/>
        </w:rPr>
      </w:r>
      <w:r/>
    </w:p>
    <w:p>
      <w:pPr>
        <w:pStyle w:val="1241"/>
        <w:ind w:firstLine="480"/>
        <w:pageBreakBefore w:val="0"/>
        <w:spacing w:line="360" w:lineRule="auto"/>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41"/>
        <w:ind w:right="839"/>
        <w:jc w:val="center"/>
        <w:spacing w:before="120" w:after="120"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4"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color w:val="000000"/>
          <w:sz w:val="32"/>
          <w:szCs w:val="32"/>
          <w:highlight w:val="none"/>
        </w:rPr>
        <w:t xml:space="preserve">投标人须知</w:t>
      </w:r>
      <w:bookmarkEnd w:id="45"/>
      <w:r/>
      <w:bookmarkEnd w:id="46"/>
      <w:r/>
      <w:bookmarkEnd w:id="47"/>
      <w:r/>
      <w:bookmarkEnd w:id="48"/>
      <w:r>
        <w:rPr>
          <w:rFonts w:hint="eastAsia" w:ascii="黑体" w:eastAsia="黑体"/>
          <w:b/>
          <w:bCs/>
          <w:color w:val="000000"/>
          <w:highlight w:val="none"/>
        </w:rPr>
      </w:r>
      <w:r/>
    </w:p>
    <w:p>
      <w:pPr>
        <w:pStyle w:val="1244"/>
        <w:ind w:firstLine="373"/>
        <w:spacing w:before="120" w:after="120" w:line="440" w:lineRule="exact"/>
        <w:rPr>
          <w:rFonts w:hint="eastAsia"/>
          <w:color w:val="000000"/>
          <w:sz w:val="24"/>
          <w:szCs w:val="24"/>
          <w:highlight w:val="none"/>
        </w:rPr>
      </w:pPr>
      <w:r/>
      <w:bookmarkStart w:id="49" w:name="_Toc120614214"/>
      <w:r/>
      <w:bookmarkStart w:id="50" w:name="_Toc20823275"/>
      <w:r/>
      <w:bookmarkStart w:id="51" w:name="_Toc513029203"/>
      <w:r/>
      <w:bookmarkStart w:id="52" w:name="_Toc16938519"/>
      <w:r>
        <w:rPr>
          <w:rFonts w:hint="eastAsia"/>
          <w:color w:val="000000"/>
          <w:sz w:val="24"/>
          <w:szCs w:val="24"/>
          <w:highlight w:val="none"/>
        </w:rPr>
        <w:t xml:space="preserve">一、总则</w:t>
      </w:r>
      <w:bookmarkEnd w:id="49"/>
      <w:r/>
      <w:bookmarkEnd w:id="50"/>
      <w:r/>
      <w:bookmarkEnd w:id="51"/>
      <w:r/>
      <w:bookmarkEnd w:id="52"/>
      <w:r>
        <w:rPr>
          <w:rFonts w:hint="eastAsia"/>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sz w:val="24"/>
          <w:szCs w:val="24"/>
          <w:highlight w:val="none"/>
        </w:rPr>
        <w:t xml:space="preserve">1</w:t>
      </w:r>
      <w:bookmarkEnd w:id="54"/>
      <w:r>
        <w:rPr>
          <w:rFonts w:hint="eastAsia"/>
          <w:b w:val="0"/>
          <w:bCs w:val="0"/>
          <w:color w:val="000000"/>
          <w:sz w:val="24"/>
          <w:szCs w:val="24"/>
          <w:highlight w:val="none"/>
        </w:rPr>
        <w:t xml:space="preserve">、招标方式</w:t>
      </w:r>
      <w:bookmarkEnd w:id="55"/>
      <w:r/>
      <w:bookmarkEnd w:id="56"/>
      <w:r/>
      <w:bookmarkEnd w:id="57"/>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1245"/>
        <w:ind w:firstLine="360"/>
        <w:spacing w:before="0" w:after="0" w:line="440" w:lineRule="exact"/>
        <w:rPr>
          <w:rFonts w:hint="eastAsia"/>
          <w:b w:val="0"/>
          <w:bCs w:val="0"/>
          <w:color w:val="000000"/>
          <w:sz w:val="24"/>
          <w:szCs w:val="24"/>
          <w:highlight w:val="none"/>
        </w:rPr>
      </w:pPr>
      <w:r/>
      <w:bookmarkStart w:id="58" w:name="_Toc513029205"/>
      <w:r/>
      <w:bookmarkStart w:id="59" w:name="_Toc20823277"/>
      <w:r/>
      <w:bookmarkStart w:id="60" w:name="_Toc16938521"/>
      <w:r>
        <w:rPr>
          <w:rFonts w:hint="eastAsia"/>
          <w:b w:val="0"/>
          <w:bCs w:val="0"/>
          <w:color w:val="000000"/>
          <w:sz w:val="24"/>
          <w:szCs w:val="24"/>
          <w:highlight w:val="none"/>
        </w:rPr>
        <w:t xml:space="preserve">2、合格的投标人</w:t>
      </w:r>
      <w:bookmarkEnd w:id="58"/>
      <w:r/>
      <w:bookmarkEnd w:id="59"/>
      <w:r/>
      <w:bookmarkEnd w:id="60"/>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的资格要求的规定。</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1245"/>
        <w:ind w:firstLine="360"/>
        <w:spacing w:before="0" w:after="0" w:line="440" w:lineRule="exact"/>
        <w:rPr>
          <w:b w:val="0"/>
          <w:bCs w:val="0"/>
          <w:color w:val="000000"/>
          <w:sz w:val="24"/>
          <w:szCs w:val="24"/>
          <w:highlight w:val="none"/>
        </w:rPr>
      </w:pPr>
      <w:r/>
      <w:bookmarkStart w:id="61" w:name="_Toc16938522"/>
      <w:r/>
      <w:bookmarkStart w:id="62" w:name="_Toc513029206"/>
      <w:r/>
      <w:bookmarkStart w:id="63" w:name="_Toc20823278"/>
      <w:r>
        <w:rPr>
          <w:rFonts w:hint="eastAsia"/>
          <w:b w:val="0"/>
          <w:bCs w:val="0"/>
          <w:color w:val="000000"/>
          <w:sz w:val="24"/>
          <w:szCs w:val="24"/>
          <w:highlight w:val="none"/>
        </w:rPr>
        <w:t xml:space="preserve">3、适用法律</w:t>
      </w:r>
      <w:bookmarkEnd w:id="61"/>
      <w:r/>
      <w:bookmarkEnd w:id="62"/>
      <w:r/>
      <w:bookmarkEnd w:id="63"/>
      <w:r>
        <w:rPr>
          <w:rFonts w:hint="eastAsia"/>
          <w:b w:val="0"/>
          <w:bCs w:val="0"/>
          <w:color w:val="000000"/>
          <w:sz w:val="24"/>
          <w:szCs w:val="24"/>
          <w:highlight w:val="none"/>
        </w:rPr>
        <w:t xml:space="preserve">及政策功能</w:t>
      </w:r>
      <w:r>
        <w:rPr>
          <w:b w:val="0"/>
          <w:bCs w:val="0"/>
          <w:color w:val="000000"/>
          <w:sz w:val="24"/>
          <w:szCs w:val="24"/>
          <w:highlight w:val="none"/>
        </w:rPr>
      </w:r>
      <w:r/>
    </w:p>
    <w:p>
      <w:pPr>
        <w:pStyle w:val="1241"/>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符合中小企业划分标准的个体工商户，在政府活动中视同中小企业。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3.1.2在政府活动中，投标人提供的货物、工程或者服务符合下列情形的，享受中小企业扶持政策：</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3.1.2.1在货物项目中，货物由中小企业制造，即货物由中小企业生产且使用该中小企业商号或者注册商标；</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3.1.2.2在工程项目中，工程由中小企业承建，即工程施工单位为中小企业；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在货物项目中，投标人提供的货物既有中小企业制造货物，也有大型企业制造货物的，不享受中小企业扶持政策。</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4" w:name="_Hlk132637972"/>
      <w:r>
        <w:rPr>
          <w:rFonts w:hint="eastAsia" w:ascii="宋体" w:hAnsi="宋体"/>
          <w:color w:val="000000"/>
          <w:sz w:val="24"/>
          <w:highlight w:val="none"/>
        </w:rPr>
        <w:t xml:space="preserve">10%-20%</w:t>
      </w:r>
      <w:bookmarkEnd w:id="64"/>
      <w:r>
        <w:rPr>
          <w:rFonts w:hint="eastAsia" w:ascii="宋体" w:hAnsi="宋体"/>
          <w:color w:val="000000"/>
          <w:sz w:val="24"/>
          <w:highlight w:val="none"/>
        </w:rPr>
        <w:t xml:space="preserve">的扣除，</w:t>
      </w:r>
      <w:bookmarkStart w:id="65" w:name="_Hlk132637893"/>
      <w:r>
        <w:rPr>
          <w:rFonts w:hint="eastAsia" w:ascii="宋体" w:hAnsi="宋体"/>
          <w:color w:val="000000"/>
          <w:sz w:val="24"/>
          <w:highlight w:val="none"/>
        </w:rPr>
        <w:t xml:space="preserve">用扣除后的价格参与评审</w:t>
      </w:r>
      <w:bookmarkEnd w:id="65"/>
      <w:r>
        <w:rPr>
          <w:rFonts w:hint="eastAsia" w:ascii="宋体" w:hAnsi="宋体"/>
          <w:color w:val="000000"/>
          <w:sz w:val="24"/>
          <w:highlight w:val="none"/>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3.1.6中小企业享受扶持政策获得政府合同的，小微企业不得将合同分包给大中型企业，中型企业不得将合同分包给大型企业。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3.2强制信息安全产品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3.3.2本项目中涉及商品包装和快递包装的，参考《财政部办公厅关于印发《商品包装政府需求标准（试行）》、 《快递包装政府需求标准（试行）》的通知》</w:t>
      </w:r>
      <w:bookmarkStart w:id="66" w:name="_Hlk132634610"/>
      <w:r>
        <w:rPr>
          <w:rFonts w:hint="eastAsia" w:ascii="宋体" w:hAnsi="宋体"/>
          <w:color w:val="000000"/>
          <w:sz w:val="24"/>
          <w:highlight w:val="none"/>
        </w:rPr>
        <w:t xml:space="preserve">（财办库〔2020〕123号）</w:t>
      </w:r>
      <w:bookmarkEnd w:id="66"/>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3.3.4招标人数据中心相关设备、运维服务，按照《绿色数据中心政府需求标准（试行）》实施相关活动。</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3.5.1招标人优先被认定为重点推广应用、首台（套）重大装备、重点领域首版次软件的自主创新产品。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3.7根据《财政部 司法部关于政府支持监狱企业发展有关问题的通知》（财库〔2014〕68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3.8根据《关于促进残疾人就业政府政策的通知》（财库〔2017〕141 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3.9强制信息安全产品，信息安全产品指国家质检总局国家认监委《信息安全产品强制性认证目录》，并获得强制性产品认证证书的产品。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根据《财政部发展改革委生态环境部市场监管总局关于调整优化节能产品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本项目中涉及商品包装和快递包装的，参考《财政部办公厅关于印发《商品包装政府需求标准（试行）》、《快递包装政府需求标准（试行）》的通知》（财办库〔2020〕123 号）规定的包装需求标准。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highlight w:val="none"/>
        </w:rPr>
      </w:r>
      <w:r/>
    </w:p>
    <w:p>
      <w:pPr>
        <w:pStyle w:val="1241"/>
        <w:ind w:firstLine="420"/>
        <w:spacing w:line="44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本项目实施本国产品标准及相关政策</w:t>
      </w:r>
      <w:r>
        <w:rPr>
          <w:rFonts w:hint="eastAsia" w:ascii="宋体" w:hAnsi="宋体"/>
          <w:color w:val="000000"/>
          <w:sz w:val="24"/>
          <w:highlight w:val="none"/>
          <w:lang w:eastAsia="zh-CN"/>
        </w:rPr>
        <w:t xml:space="preserve">【《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本项目对采购本国产品给予政策支持，具体内容见招标文件“评标方法及评标标准”。</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本次招标及由本次产生的合同受中华人民共和国法律制约和保护。</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一旦领取了本招标文件并参加投标，即被认为接受了本招标文件的规定和约束。</w:t>
      </w:r>
      <w:r>
        <w:rPr>
          <w:rFonts w:hint="eastAsia" w:ascii="宋体" w:hAnsi="宋体"/>
          <w:color w:val="000000"/>
          <w:sz w:val="24"/>
          <w:highlight w:val="none"/>
        </w:rPr>
      </w:r>
      <w:r/>
    </w:p>
    <w:p>
      <w:pPr>
        <w:pStyle w:val="1245"/>
        <w:ind w:firstLine="480"/>
        <w:spacing w:before="0" w:after="0" w:line="440" w:lineRule="exact"/>
        <w:rPr>
          <w:rFonts w:hint="eastAsia"/>
          <w:b w:val="0"/>
          <w:bCs w:val="0"/>
          <w:color w:val="000000"/>
          <w:sz w:val="24"/>
          <w:szCs w:val="24"/>
          <w:highlight w:val="none"/>
        </w:rPr>
      </w:pPr>
      <w:r/>
      <w:bookmarkStart w:id="67" w:name="_Toc16938523"/>
      <w:r/>
      <w:bookmarkStart w:id="68" w:name="_Toc513029207"/>
      <w:r/>
      <w:bookmarkStart w:id="69" w:name="_Toc462564067"/>
      <w:r/>
      <w:bookmarkStart w:id="70" w:name="_Toc20823279"/>
      <w:r>
        <w:rPr>
          <w:rFonts w:hint="eastAsia"/>
          <w:b w:val="0"/>
          <w:bCs w:val="0"/>
          <w:color w:val="000000"/>
          <w:sz w:val="24"/>
          <w:szCs w:val="24"/>
          <w:highlight w:val="none"/>
        </w:rPr>
        <w:t xml:space="preserve">4、投标费用</w:t>
      </w:r>
      <w:bookmarkEnd w:id="67"/>
      <w:r/>
      <w:bookmarkEnd w:id="68"/>
      <w:r/>
      <w:bookmarkEnd w:id="69"/>
      <w:r/>
      <w:bookmarkEnd w:id="70"/>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rPr>
        <w:t xml:space="preserve">江苏金居工程项目管理有限公司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rPr>
          <w:rFonts w:hint="eastAsia" w:ascii="宋体" w:hAnsi="宋体"/>
          <w:color w:val="000000"/>
          <w:sz w:val="24"/>
          <w:highlight w:val="none"/>
        </w:rPr>
      </w:r>
      <w:r/>
    </w:p>
    <w:p>
      <w:pPr>
        <w:pStyle w:val="1241"/>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lang w:val="en-US" w:eastAsia="zh-CN"/>
        </w:rPr>
        <w:t xml:space="preserve">经招标人与招标代理双方协商</w:t>
      </w:r>
      <w:r>
        <w:rPr>
          <w:rFonts w:hint="eastAsia" w:ascii="宋体" w:hAnsi="宋体"/>
          <w:color w:val="000000"/>
          <w:sz w:val="24"/>
          <w:szCs w:val="24"/>
          <w:highlight w:val="none"/>
        </w:rPr>
        <w:t xml:space="preserve">确定招标代理服务费</w:t>
      </w:r>
      <w:r>
        <w:rPr>
          <w:rFonts w:hint="eastAsia" w:ascii="宋体" w:hAnsi="宋体"/>
          <w:color w:val="000000"/>
          <w:sz w:val="24"/>
          <w:szCs w:val="24"/>
          <w:highlight w:val="none"/>
          <w:lang w:val="en-US" w:eastAsia="zh-CN"/>
        </w:rPr>
        <w:t xml:space="preserve">为</w:t>
      </w:r>
      <w:r>
        <w:rPr>
          <w:rFonts w:hint="eastAsia" w:ascii="宋体" w:hAnsi="宋体"/>
          <w:b/>
          <w:bCs/>
          <w:color w:val="000000"/>
          <w:sz w:val="24"/>
          <w:szCs w:val="24"/>
          <w:highlight w:val="none"/>
          <w:u w:val="single"/>
          <w:lang w:val="en-US" w:eastAsia="zh-CN"/>
        </w:rPr>
        <w:t xml:space="preserve">伍万贰仟元（¥52000.00）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41"/>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4.4招标代理费收取方式：由</w:t>
      </w:r>
      <w:r>
        <w:rPr>
          <w:rFonts w:hint="eastAsia" w:ascii="宋体" w:hAnsi="宋体"/>
          <w:color w:val="000000"/>
          <w:sz w:val="24"/>
          <w:szCs w:val="24"/>
          <w:highlight w:val="none"/>
          <w:u w:val="single"/>
        </w:rPr>
        <w:t xml:space="preserve">中标人</w:t>
      </w:r>
      <w:r>
        <w:rPr>
          <w:rFonts w:hint="eastAsia" w:ascii="宋体" w:hAnsi="宋体"/>
          <w:color w:val="000000"/>
          <w:sz w:val="24"/>
          <w:szCs w:val="24"/>
          <w:highlight w:val="none"/>
        </w:rPr>
        <w:t xml:space="preserve">支付。本项目代理服务费已纳入项目成本测算，中标人投标报价时应综合考虑，</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人不再另行承担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w:t>
      </w:r>
      <w:r>
        <w:rPr>
          <w:rFonts w:hint="eastAsia" w:ascii="宋体" w:hAnsi="宋体"/>
          <w:color w:val="000000"/>
          <w:sz w:val="24"/>
          <w:szCs w:val="24"/>
          <w:highlight w:val="none"/>
          <w:lang w:eastAsia="zh-CN"/>
        </w:rPr>
        <w:t xml:space="preserve">支付</w:t>
      </w:r>
      <w:r>
        <w:rPr>
          <w:rFonts w:hint="eastAsia" w:ascii="宋体" w:hAnsi="宋体"/>
          <w:color w:val="000000"/>
          <w:sz w:val="24"/>
          <w:szCs w:val="24"/>
          <w:highlight w:val="none"/>
        </w:rPr>
        <w:t xml:space="preserve">上述费用，招标人或代理机构保留诉讼的权利。中标人需要开代理费发票的，需由中标人</w:t>
      </w:r>
      <w:r>
        <w:rPr>
          <w:rFonts w:hint="eastAsia" w:ascii="宋体" w:hAnsi="宋体"/>
          <w:color w:val="000000"/>
          <w:sz w:val="24"/>
          <w:szCs w:val="24"/>
          <w:highlight w:val="none"/>
          <w:lang w:eastAsia="zh-CN"/>
        </w:rPr>
        <w:t xml:space="preserve">支付</w:t>
      </w:r>
      <w:r>
        <w:rPr>
          <w:rFonts w:hint="eastAsia" w:ascii="宋体" w:hAnsi="宋体"/>
          <w:color w:val="000000"/>
          <w:sz w:val="24"/>
          <w:szCs w:val="24"/>
          <w:highlight w:val="none"/>
        </w:rPr>
        <w:t xml:space="preserve">费用后，代理机构将发票开具给中标人。</w:t>
      </w:r>
      <w:r>
        <w:rPr>
          <w:rFonts w:hint="eastAsia" w:ascii="宋体" w:hAnsi="宋体"/>
          <w:color w:val="000000"/>
          <w:sz w:val="24"/>
          <w:szCs w:val="24"/>
          <w:highlight w:val="none"/>
        </w:rPr>
      </w:r>
      <w:r/>
    </w:p>
    <w:p>
      <w:pPr>
        <w:pStyle w:val="1245"/>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rPr>
          <w:rFonts w:hint="eastAsia" w:ascii="黑体" w:hAnsi="宋体"/>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投标人一旦参加本项目活动，即被认为接受了本招标文件的规定和约束。</w:t>
      </w:r>
      <w:r>
        <w:rPr>
          <w:rFonts w:hint="eastAsia" w:ascii="宋体" w:hAnsi="宋体"/>
          <w:color w:val="000000"/>
          <w:sz w:val="24"/>
          <w:szCs w:val="24"/>
          <w:highlight w:val="none"/>
        </w:rPr>
      </w:r>
      <w:r/>
    </w:p>
    <w:p>
      <w:pPr>
        <w:pStyle w:val="1244"/>
        <w:ind w:firstLine="281"/>
        <w:spacing w:before="120" w:after="120" w:line="440" w:lineRule="exact"/>
        <w:rPr>
          <w:rFonts w:hint="eastAsia"/>
          <w:color w:val="000000"/>
          <w:sz w:val="28"/>
          <w:szCs w:val="28"/>
          <w:highlight w:val="none"/>
        </w:rPr>
      </w:pPr>
      <w:r/>
      <w:bookmarkStart w:id="71" w:name="_Toc20823281"/>
      <w:r/>
      <w:bookmarkStart w:id="72" w:name="_Toc120614215"/>
      <w:r/>
      <w:bookmarkStart w:id="73" w:name="_Toc16938525"/>
      <w:r/>
      <w:bookmarkStart w:id="74" w:name="_Toc513029209"/>
      <w:r>
        <w:rPr>
          <w:rFonts w:hint="eastAsia"/>
          <w:color w:val="000000"/>
          <w:sz w:val="28"/>
          <w:szCs w:val="28"/>
          <w:highlight w:val="none"/>
        </w:rPr>
        <w:t xml:space="preserve">二、招标文件</w:t>
      </w:r>
      <w:bookmarkEnd w:id="71"/>
      <w:r/>
      <w:bookmarkEnd w:id="72"/>
      <w:r/>
      <w:bookmarkEnd w:id="73"/>
      <w:r/>
      <w:bookmarkEnd w:id="74"/>
      <w:r>
        <w:rPr>
          <w:rFonts w:hint="eastAsia"/>
          <w:color w:val="000000"/>
          <w:sz w:val="28"/>
          <w:szCs w:val="28"/>
          <w:highlight w:val="none"/>
        </w:rPr>
      </w:r>
      <w:r/>
    </w:p>
    <w:p>
      <w:pPr>
        <w:pStyle w:val="1245"/>
        <w:ind w:firstLine="360"/>
        <w:spacing w:before="0" w:after="0" w:line="440" w:lineRule="exact"/>
        <w:rPr>
          <w:rFonts w:hint="eastAsia"/>
          <w:b w:val="0"/>
          <w:bCs w:val="0"/>
          <w:color w:val="000000"/>
          <w:sz w:val="24"/>
          <w:szCs w:val="24"/>
          <w:highlight w:val="none"/>
        </w:rPr>
      </w:pPr>
      <w:r/>
      <w:bookmarkStart w:id="75" w:name="_Toc16938526"/>
      <w:r/>
      <w:bookmarkStart w:id="76" w:name="_Toc20823282"/>
      <w:r/>
      <w:bookmarkStart w:id="77" w:name="_Toc513029210"/>
      <w:r>
        <w:rPr>
          <w:rFonts w:hint="eastAsia"/>
          <w:b w:val="0"/>
          <w:bCs w:val="0"/>
          <w:color w:val="000000"/>
          <w:sz w:val="24"/>
          <w:szCs w:val="24"/>
          <w:highlight w:val="none"/>
        </w:rPr>
        <w:t xml:space="preserve">6、招标文件构成</w:t>
      </w:r>
      <w:bookmarkEnd w:id="75"/>
      <w:r/>
      <w:bookmarkEnd w:id="76"/>
      <w:r/>
      <w:bookmarkEnd w:id="77"/>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（4）招标需求</w:t>
      </w:r>
      <w:r>
        <w:rPr>
          <w:rFonts w:hint="eastAsia" w:ascii="宋体" w:hAnsi="宋体"/>
          <w:color w:val="000000"/>
          <w:sz w:val="24"/>
          <w:szCs w:val="24"/>
          <w:highlight w:val="none"/>
        </w:rPr>
      </w:r>
      <w:r/>
    </w:p>
    <w:p>
      <w:pPr>
        <w:pStyle w:val="1241"/>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请仔细检查招标文件是否齐全，如有缺漏请立即与代理机构联系解决。</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highlight w:val="none"/>
          <w:lang w:eastAsia="zh-CN"/>
        </w:rPr>
        <w:t xml:space="preserve">做出</w:t>
      </w:r>
      <w:r>
        <w:rPr>
          <w:rFonts w:hint="eastAsia" w:ascii="宋体" w:hAnsi="宋体"/>
          <w:color w:val="000000"/>
          <w:sz w:val="24"/>
          <w:highlight w:val="none"/>
        </w:rPr>
        <w:t xml:space="preserve">实质性响应，否则其风险由投标人自行承担。</w:t>
      </w:r>
      <w:r>
        <w:rPr>
          <w:rFonts w:hint="eastAsia" w:ascii="宋体" w:hAnsi="宋体"/>
          <w:color w:val="000000"/>
          <w:sz w:val="24"/>
          <w:highlight w:val="none"/>
        </w:rPr>
      </w:r>
      <w:r/>
    </w:p>
    <w:p>
      <w:pPr>
        <w:pStyle w:val="1245"/>
        <w:ind w:firstLine="480"/>
        <w:spacing w:before="0" w:after="0" w:line="440" w:lineRule="exact"/>
        <w:rPr>
          <w:b w:val="0"/>
          <w:bCs w:val="0"/>
          <w:color w:val="000000"/>
          <w:sz w:val="24"/>
          <w:szCs w:val="24"/>
          <w:highlight w:val="none"/>
        </w:rPr>
      </w:pPr>
      <w:r/>
      <w:bookmarkStart w:id="78" w:name="_Toc20823283"/>
      <w:r/>
      <w:bookmarkStart w:id="79" w:name="_Toc462564070"/>
      <w:r/>
      <w:bookmarkStart w:id="80" w:name="_Toc16938527"/>
      <w:r/>
      <w:bookmarkStart w:id="81" w:name="_Toc513029211"/>
      <w:r>
        <w:rPr>
          <w:rFonts w:hint="eastAsia"/>
          <w:b w:val="0"/>
          <w:bCs w:val="0"/>
          <w:color w:val="000000"/>
          <w:sz w:val="24"/>
          <w:szCs w:val="24"/>
          <w:highlight w:val="none"/>
        </w:rPr>
        <w:t xml:space="preserve">7、招标文件的澄清</w:t>
      </w:r>
      <w:bookmarkEnd w:id="78"/>
      <w:r/>
      <w:bookmarkEnd w:id="79"/>
      <w:r/>
      <w:bookmarkEnd w:id="80"/>
      <w:r/>
      <w:bookmarkEnd w:id="81"/>
      <w:r>
        <w:rPr>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按招标公告中的通讯地址，以书面形式通知招标人或代理机构。</w:t>
      </w:r>
      <w:r>
        <w:rPr>
          <w:rFonts w:hint="eastAsia" w:ascii="宋体" w:hAnsi="宋体"/>
          <w:color w:val="000000"/>
          <w:sz w:val="24"/>
          <w:szCs w:val="24"/>
          <w:highlight w:val="none"/>
        </w:rPr>
      </w:r>
      <w:r/>
    </w:p>
    <w:p>
      <w:pPr>
        <w:pStyle w:val="1245"/>
        <w:ind w:firstLine="480"/>
        <w:spacing w:before="0" w:after="0" w:line="440" w:lineRule="exact"/>
        <w:rPr>
          <w:rFonts w:hint="eastAsia"/>
          <w:b w:val="0"/>
          <w:bCs w:val="0"/>
          <w:color w:val="000000"/>
          <w:sz w:val="24"/>
          <w:szCs w:val="24"/>
          <w:highlight w:val="none"/>
        </w:rPr>
      </w:pPr>
      <w:r/>
      <w:bookmarkStart w:id="82" w:name="_Toc513029212"/>
      <w:r/>
      <w:bookmarkStart w:id="83" w:name="_Toc462564071"/>
      <w:r/>
      <w:bookmarkStart w:id="84" w:name="_Toc20823284"/>
      <w:r/>
      <w:bookmarkStart w:id="85" w:name="_Toc16938528"/>
      <w:r>
        <w:rPr>
          <w:rFonts w:hint="eastAsia"/>
          <w:b w:val="0"/>
          <w:bCs w:val="0"/>
          <w:color w:val="000000"/>
          <w:sz w:val="24"/>
          <w:szCs w:val="24"/>
          <w:highlight w:val="none"/>
        </w:rPr>
        <w:t xml:space="preserve">8、招标文件的澄清和修改</w:t>
      </w:r>
      <w:bookmarkEnd w:id="82"/>
      <w:r/>
      <w:bookmarkEnd w:id="83"/>
      <w:r/>
      <w:bookmarkEnd w:id="84"/>
      <w:r/>
      <w:bookmarkEnd w:id="85"/>
      <w:r>
        <w:rPr>
          <w:rFonts w:hint="eastAsia"/>
          <w:b w:val="0"/>
          <w:bCs w:val="0"/>
          <w:color w:val="000000"/>
          <w:sz w:val="24"/>
          <w:szCs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rPr>
          <w:rFonts w:ascii="宋体" w:hAnsi="宋体"/>
          <w:bCs/>
          <w:color w:val="000000"/>
          <w:sz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人负责答复并视情况作出澄清或修改的决定。</w:t>
      </w:r>
      <w:r>
        <w:rPr>
          <w:rFonts w:ascii="宋体" w:hAnsi="宋体"/>
          <w:bCs/>
          <w:color w:val="000000"/>
          <w:sz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人或者代理机构将在提交截止时间至少15日前，在系统中以书面形式通知所有已获取招标文件的潜在投标人；不足15日的，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人或者代理机构将顺延提交投标文件的截止时间。投标人应及时自行登录系统查看相应内容。</w:t>
      </w:r>
      <w:r>
        <w:rPr>
          <w:rFonts w:ascii="宋体" w:hAnsi="宋体"/>
          <w:bCs/>
          <w:color w:val="000000"/>
          <w:sz w:val="24"/>
          <w:highlight w:val="none"/>
        </w:rPr>
      </w:r>
      <w:r/>
    </w:p>
    <w:p>
      <w:pPr>
        <w:pStyle w:val="124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rPr>
          <w:rFonts w:hint="eastAsia" w:ascii="宋体" w:hAnsi="宋体"/>
          <w:bCs/>
          <w:color w:val="000000"/>
          <w:sz w:val="24"/>
          <w:highlight w:val="none"/>
        </w:rPr>
      </w:r>
      <w:r/>
    </w:p>
    <w:p>
      <w:pPr>
        <w:pStyle w:val="1244"/>
        <w:ind w:firstLine="361"/>
        <w:spacing w:before="120" w:after="120" w:line="440" w:lineRule="exact"/>
        <w:rPr>
          <w:rFonts w:hint="eastAsia"/>
          <w:color w:val="000000"/>
          <w:sz w:val="24"/>
          <w:szCs w:val="24"/>
          <w:highlight w:val="none"/>
        </w:rPr>
      </w:pPr>
      <w:r/>
      <w:bookmarkStart w:id="86" w:name="_Toc513029213"/>
      <w:r/>
      <w:bookmarkStart w:id="87" w:name="_Toc20823285"/>
      <w:r/>
      <w:bookmarkStart w:id="88" w:name="_Toc16938529"/>
      <w:r/>
      <w:bookmarkStart w:id="89" w:name="_Toc120614216"/>
      <w:r/>
      <w:bookmarkStart w:id="90" w:name="_Toc462564072"/>
      <w:r>
        <w:rPr>
          <w:rFonts w:hint="eastAsia"/>
          <w:color w:val="000000"/>
          <w:sz w:val="24"/>
          <w:szCs w:val="24"/>
          <w:highlight w:val="none"/>
        </w:rPr>
        <w:t xml:space="preserve">三、投标文件的编制</w:t>
      </w:r>
      <w:bookmarkEnd w:id="86"/>
      <w:r/>
      <w:bookmarkEnd w:id="87"/>
      <w:r/>
      <w:bookmarkEnd w:id="88"/>
      <w:r/>
      <w:bookmarkEnd w:id="89"/>
      <w:r/>
      <w:bookmarkEnd w:id="90"/>
      <w:r>
        <w:rPr>
          <w:rFonts w:hint="eastAsia"/>
          <w:color w:val="000000"/>
          <w:sz w:val="24"/>
          <w:szCs w:val="24"/>
          <w:highlight w:val="none"/>
        </w:rPr>
      </w:r>
      <w:r/>
    </w:p>
    <w:p>
      <w:pPr>
        <w:pStyle w:val="1245"/>
        <w:ind w:firstLine="480"/>
        <w:spacing w:before="0" w:after="0" w:line="440" w:lineRule="exact"/>
        <w:rPr>
          <w:rFonts w:hint="eastAsia"/>
          <w:bCs w:val="0"/>
          <w:color w:val="000000"/>
          <w:sz w:val="24"/>
          <w:szCs w:val="24"/>
          <w:highlight w:val="none"/>
        </w:rPr>
      </w:pPr>
      <w:r/>
      <w:bookmarkStart w:id="91" w:name="_Toc20823286"/>
      <w:r/>
      <w:bookmarkStart w:id="92" w:name="_Toc513029214"/>
      <w:r/>
      <w:bookmarkStart w:id="93" w:name="_Toc462564073"/>
      <w:r/>
      <w:bookmarkStart w:id="94" w:name="_Toc16938530"/>
      <w:r>
        <w:rPr>
          <w:rFonts w:hint="eastAsia"/>
          <w:b w:val="0"/>
          <w:bCs w:val="0"/>
          <w:color w:val="000000"/>
          <w:sz w:val="24"/>
          <w:szCs w:val="24"/>
          <w:highlight w:val="none"/>
        </w:rPr>
        <w:t xml:space="preserve">9、投标文件的语言及度量衡单位</w:t>
      </w:r>
      <w:bookmarkEnd w:id="91"/>
      <w:r/>
      <w:bookmarkEnd w:id="92"/>
      <w:r/>
      <w:bookmarkEnd w:id="93"/>
      <w:r/>
      <w:bookmarkEnd w:id="94"/>
      <w:r>
        <w:rPr>
          <w:rFonts w:hint="eastAsia"/>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1245"/>
        <w:ind w:firstLine="360"/>
        <w:spacing w:before="0" w:after="0" w:line="440" w:lineRule="exact"/>
        <w:rPr>
          <w:rFonts w:hint="eastAsia"/>
          <w:b w:val="0"/>
          <w:bCs w:val="0"/>
          <w:color w:val="000000"/>
          <w:sz w:val="24"/>
          <w:szCs w:val="24"/>
          <w:highlight w:val="none"/>
        </w:rPr>
      </w:pPr>
      <w:r/>
      <w:bookmarkStart w:id="95" w:name="_Toc16938531"/>
      <w:r/>
      <w:bookmarkStart w:id="96" w:name="_Toc462564074"/>
      <w:r/>
      <w:bookmarkStart w:id="97" w:name="_Toc20823287"/>
      <w:r/>
      <w:bookmarkStart w:id="98" w:name="_Toc513029215"/>
      <w:r>
        <w:rPr>
          <w:rFonts w:hint="eastAsia"/>
          <w:b w:val="0"/>
          <w:bCs w:val="0"/>
          <w:color w:val="000000"/>
          <w:sz w:val="24"/>
          <w:szCs w:val="24"/>
          <w:highlight w:val="none"/>
        </w:rPr>
        <w:t xml:space="preserve">10、投标文件构成</w:t>
      </w:r>
      <w:bookmarkEnd w:id="95"/>
      <w:r/>
      <w:bookmarkEnd w:id="96"/>
      <w:r/>
      <w:bookmarkEnd w:id="97"/>
      <w:r/>
      <w:bookmarkEnd w:id="98"/>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上发布的招标文件为准。</w:t>
      </w:r>
      <w:r>
        <w:rPr>
          <w:rFonts w:hint="eastAsia" w:ascii="宋体" w:hAnsi="宋体"/>
          <w:color w:val="000000"/>
          <w:sz w:val="24"/>
          <w:highlight w:val="none"/>
        </w:rPr>
      </w:r>
      <w:r/>
    </w:p>
    <w:p>
      <w:pPr>
        <w:pStyle w:val="1245"/>
        <w:ind w:firstLine="360"/>
        <w:spacing w:before="0" w:after="0" w:line="440" w:lineRule="exact"/>
        <w:rPr>
          <w:rFonts w:hint="eastAsia"/>
          <w:b w:val="0"/>
          <w:bCs w:val="0"/>
          <w:color w:val="000000"/>
          <w:sz w:val="24"/>
          <w:szCs w:val="24"/>
          <w:highlight w:val="none"/>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49090509"/>
      <w:r/>
      <w:bookmarkStart w:id="104" w:name="_Toc14577357"/>
      <w:r/>
      <w:bookmarkStart w:id="105" w:name="_Toc49090507"/>
      <w:r/>
      <w:bookmarkStart w:id="106" w:name="_Toc513029216"/>
      <w:r/>
      <w:bookmarkStart w:id="107" w:name="_Toc14577354"/>
      <w:r>
        <w:rPr>
          <w:rFonts w:hint="eastAsia"/>
          <w:b w:val="0"/>
          <w:bCs w:val="0"/>
          <w:color w:val="000000"/>
          <w:sz w:val="24"/>
          <w:szCs w:val="24"/>
          <w:highlight w:val="none"/>
        </w:rPr>
        <w:t xml:space="preserve">11、证明投标人及投标标的符合招标文件规定的文件</w:t>
      </w:r>
      <w:bookmarkEnd w:id="102"/>
      <w:r/>
      <w:bookmarkEnd w:id="103"/>
      <w:r/>
      <w:bookmarkEnd w:id="104"/>
      <w:r>
        <w:rPr>
          <w:rFonts w:hint="eastAsia"/>
          <w:b w:val="0"/>
          <w:bCs w:val="0"/>
          <w:color w:val="000000"/>
          <w:sz w:val="24"/>
          <w:szCs w:val="24"/>
          <w:highlight w:val="none"/>
        </w:rPr>
      </w:r>
      <w:r/>
    </w:p>
    <w:p>
      <w:pPr>
        <w:pStyle w:val="1241"/>
        <w:spacing w:line="440" w:lineRule="exact"/>
        <w:rPr>
          <w:rFonts w:hint="eastAsia" w:ascii="宋体" w:hAnsi="宋体"/>
          <w:color w:val="000000"/>
          <w:sz w:val="24"/>
          <w:szCs w:val="24"/>
          <w:highlight w:val="none"/>
        </w:rPr>
      </w:pPr>
      <w:r/>
      <w:bookmarkEnd w:id="105"/>
      <w:r/>
      <w:bookmarkEnd w:id="106"/>
      <w:r/>
      <w:bookmarkEnd w:id="107"/>
      <w:r/>
      <w:bookmarkStart w:id="108" w:name="_Toc49090508"/>
      <w:r/>
      <w:bookmarkStart w:id="109" w:name="_Toc14577355"/>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09"/>
      <w:r/>
      <w:bookmarkStart w:id="110" w:name="_Hlt26670373"/>
      <w:r/>
      <w:bookmarkEnd w:id="110"/>
      <w:r>
        <w:rPr>
          <w:rFonts w:hint="eastAsia"/>
          <w:b w:val="0"/>
          <w:bCs w:val="0"/>
          <w:color w:val="000000"/>
          <w:sz w:val="24"/>
          <w:szCs w:val="24"/>
          <w:highlight w:val="none"/>
        </w:rPr>
        <w:t xml:space="preserve">表</w:t>
      </w:r>
      <w:bookmarkEnd w:id="108"/>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1" w:name="_Hlt26954840"/>
      <w:r/>
      <w:bookmarkEnd w:id="111"/>
      <w:r>
        <w:rPr>
          <w:rFonts w:hint="eastAsia" w:ascii="宋体" w:hAnsi="宋体"/>
          <w:color w:val="000000"/>
          <w:sz w:val="24"/>
          <w:szCs w:val="24"/>
          <w:highlight w:val="none"/>
        </w:rPr>
        <w:t xml:space="preserve">标人应按照招标文件规定格式填报投标分项报价表</w:t>
      </w:r>
      <w:bookmarkStart w:id="112" w:name="_Hlt26670399"/>
      <w:r/>
      <w:bookmarkEnd w:id="112"/>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13" w:name="_Hlt26954731"/>
      <w:r/>
      <w:bookmarkEnd w:id="113"/>
      <w:r/>
      <w:bookmarkStart w:id="114" w:name="_Hlt26668983"/>
      <w:r/>
      <w:bookmarkEnd w:id="114"/>
      <w:r/>
      <w:bookmarkStart w:id="115" w:name="_Hlt26954842"/>
      <w:r/>
      <w:bookmarkEnd w:id="115"/>
      <w:r/>
      <w:bookmarkStart w:id="116" w:name="_Hlt26670482"/>
      <w:r/>
      <w:bookmarkEnd w:id="116"/>
      <w:r/>
      <w:bookmarkStart w:id="117" w:name="_Hlt26954848"/>
      <w:r/>
      <w:bookmarkEnd w:id="117"/>
      <w:r/>
      <w:bookmarkStart w:id="118" w:name="_Hlt26670403"/>
      <w:r/>
      <w:bookmarkEnd w:id="118"/>
      <w:r/>
      <w:bookmarkStart w:id="119" w:name="_Hlt26670486"/>
      <w:r/>
      <w:bookmarkEnd w:id="119"/>
      <w:r/>
      <w:bookmarkStart w:id="120" w:name="_Hlt26954844"/>
      <w:r/>
      <w:bookmarkEnd w:id="120"/>
      <w:r/>
      <w:bookmarkStart w:id="121" w:name="_Hlt26954846"/>
      <w:r/>
      <w:bookmarkEnd w:id="121"/>
      <w:r/>
      <w:bookmarkStart w:id="122" w:name="_Hlt26670425"/>
      <w:r/>
      <w:bookmarkEnd w:id="122"/>
      <w:r>
        <w:rPr>
          <w:rFonts w:hint="eastAsia"/>
          <w:b w:val="0"/>
          <w:bCs w:val="0"/>
          <w:color w:val="000000"/>
          <w:sz w:val="24"/>
          <w:szCs w:val="24"/>
          <w:highlight w:val="none"/>
        </w:rPr>
        <w:t xml:space="preserve">13、技术要求响应及偏离表、商务要求响应及偏离表</w:t>
      </w:r>
      <w:r>
        <w:rPr>
          <w:rFonts w:hint="eastAsia"/>
          <w:b w:val="0"/>
          <w:bCs w:val="0"/>
          <w:color w:val="000000"/>
          <w:sz w:val="24"/>
          <w:szCs w:val="24"/>
          <w:highlight w:val="none"/>
        </w:rPr>
      </w:r>
      <w:r/>
    </w:p>
    <w:p>
      <w:pPr>
        <w:pStyle w:val="1241"/>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rPr>
          <w:rFonts w:hint="eastAsia" w:ascii="宋体" w:hAnsi="Arial" w:cs="宋体"/>
          <w:color w:val="000000"/>
          <w:sz w:val="24"/>
          <w:szCs w:val="24"/>
          <w:highlight w:val="none"/>
          <w:lang w:val="zh-CN"/>
        </w:rPr>
      </w:r>
      <w:r/>
    </w:p>
    <w:p>
      <w:pPr>
        <w:pStyle w:val="1241"/>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rPr>
          <w:rFonts w:ascii="宋体" w:hAnsi="Arial" w:cs="宋体"/>
          <w:color w:val="000000"/>
          <w:sz w:val="24"/>
          <w:szCs w:val="24"/>
          <w:highlight w:val="none"/>
          <w:lang w:val="zh-CN"/>
        </w:rPr>
      </w:r>
      <w:r/>
    </w:p>
    <w:p>
      <w:pPr>
        <w:pStyle w:val="1245"/>
        <w:ind w:firstLine="360"/>
        <w:spacing w:before="0" w:after="0" w:line="440" w:lineRule="exact"/>
        <w:rPr>
          <w:rFonts w:hint="eastAsia"/>
          <w:b w:val="0"/>
          <w:bCs w:val="0"/>
          <w:color w:val="000000"/>
          <w:sz w:val="24"/>
          <w:szCs w:val="24"/>
          <w:highlight w:val="none"/>
        </w:rPr>
      </w:pPr>
      <w:r/>
      <w:bookmarkStart w:id="123" w:name="_Toc14577359"/>
      <w:r/>
      <w:bookmarkStart w:id="124" w:name="_Toc49090510"/>
      <w:r>
        <w:rPr>
          <w:rFonts w:hint="eastAsia"/>
          <w:b w:val="0"/>
          <w:bCs w:val="0"/>
          <w:color w:val="000000"/>
          <w:sz w:val="24"/>
          <w:szCs w:val="24"/>
          <w:highlight w:val="none"/>
        </w:rPr>
        <w:t xml:space="preserve">14、投标函和开标一览表</w:t>
      </w:r>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 投标人应按照招标文件中提供的格式完整、正确填写投标函、开标一览表。</w:t>
      </w:r>
      <w:r>
        <w:rPr>
          <w:rFonts w:hint="eastAsia" w:ascii="宋体" w:hAnsi="宋体"/>
          <w:color w:val="000000"/>
          <w:sz w:val="24"/>
          <w:szCs w:val="24"/>
          <w:highlight w:val="none"/>
        </w:rPr>
      </w:r>
      <w:r/>
    </w:p>
    <w:p>
      <w:pPr>
        <w:pStyle w:val="1241"/>
        <w:ind w:firstLine="480"/>
        <w:spacing w:line="44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 对于采用货币报价的项目，</w:t>
      </w:r>
      <w:r>
        <w:rPr>
          <w:rFonts w:hint="eastAsia" w:ascii="宋体" w:hAnsi="宋体"/>
          <w:bCs/>
          <w:color w:val="000000"/>
          <w:sz w:val="24"/>
          <w:szCs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rPr>
      </w:r>
      <w:r/>
    </w:p>
    <w:p>
      <w:pPr>
        <w:pStyle w:val="1241"/>
        <w:ind w:firstLine="48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14.3本项目报价要求以此为准：</w:t>
      </w:r>
      <w:r>
        <w:rPr>
          <w:rFonts w:hint="eastAsia" w:ascii="宋体" w:hAnsi="宋体"/>
          <w:color w:val="000000"/>
          <w:sz w:val="24"/>
          <w:szCs w:val="24"/>
          <w:highlight w:val="none"/>
          <w:lang w:val="en-US" w:eastAsia="zh-CN"/>
        </w:rPr>
      </w:r>
      <w:r/>
    </w:p>
    <w:p>
      <w:pPr>
        <w:pStyle w:val="1241"/>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①本项目为公开招标，仅一次报价，</w:t>
      </w:r>
      <w:r>
        <w:rPr>
          <w:rFonts w:hint="eastAsia" w:ascii="宋体" w:hAnsi="宋体"/>
          <w:color w:val="000000"/>
          <w:sz w:val="24"/>
          <w:szCs w:val="24"/>
          <w:highlight w:val="none"/>
          <w:u w:val="single"/>
          <w:lang w:val="en-US" w:eastAsia="zh-CN"/>
        </w:rPr>
        <w:t xml:space="preserve">为优惠折扣报价，</w:t>
      </w:r>
      <w:r>
        <w:rPr>
          <w:rFonts w:hint="eastAsia" w:ascii="宋体" w:hAnsi="宋体"/>
          <w:color w:val="000000"/>
          <w:sz w:val="24"/>
          <w:szCs w:val="24"/>
          <w:highlight w:val="none"/>
          <w:lang w:val="en-US" w:eastAsia="zh-CN"/>
        </w:rPr>
        <w:t xml:space="preserve">投标人分项报价须根据清单控制价整体等比例下浮，不得改变清单的数量和单位，否则作废标处理，不参与评标基准价的计算</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②</w:t>
      </w:r>
      <w:r>
        <w:rPr>
          <w:rFonts w:hint="eastAsia" w:ascii="宋体" w:hAnsi="宋体"/>
          <w:color w:val="000000"/>
          <w:sz w:val="24"/>
          <w:szCs w:val="24"/>
          <w:highlight w:val="none"/>
        </w:rPr>
        <w:t xml:space="preserve">本项目维护服务清单仅提供综合单价，无具体工程量。因此，本项目采用优惠折扣率方式进行报价，不再要求投标人填报总价。</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③</w:t>
      </w:r>
      <w:r>
        <w:rPr>
          <w:rFonts w:hint="eastAsia" w:ascii="宋体" w:hAnsi="宋体"/>
          <w:color w:val="000000"/>
          <w:sz w:val="24"/>
          <w:szCs w:val="24"/>
          <w:highlight w:val="none"/>
        </w:rPr>
        <w:t xml:space="preserve">最高限价：本项目最高优惠折扣率限价为 100%（即100，代表按清单单价全额结算）。投标人所报优惠折扣率不得超过此限价，否则视为无效投标。</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④</w:t>
      </w:r>
      <w:r>
        <w:rPr>
          <w:rFonts w:hint="eastAsia" w:ascii="宋体" w:hAnsi="宋体"/>
          <w:color w:val="000000"/>
          <w:sz w:val="24"/>
          <w:szCs w:val="24"/>
          <w:highlight w:val="none"/>
        </w:rPr>
        <w:t xml:space="preserve">报价方式：投标人应在投标文件中填报“优惠折扣率（%）”，数值为整数或保留一位小数。例如：填报“80”，代表按控制价清单单价的80%（即打八折）进行结算；填报“100”，代表按控制价清单单价的100%（即不打折）进行结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⑤</w:t>
      </w:r>
      <w:r>
        <w:rPr>
          <w:rFonts w:hint="eastAsia" w:ascii="宋体" w:hAnsi="宋体"/>
          <w:color w:val="000000"/>
          <w:sz w:val="24"/>
          <w:szCs w:val="24"/>
          <w:highlight w:val="none"/>
        </w:rPr>
        <w:t xml:space="preserve">结算方式：中标优惠折扣率将作为合同结算依据。结算单价 = 招标控制价清单中的综合单价×中标优惠折扣率。最终合同金额按经审计确认的实际工程量×结算单价计算，但总支付金额不超过预算金额438万元。</w:t>
      </w:r>
      <w:r>
        <w:rPr>
          <w:rFonts w:hint="eastAsia" w:ascii="宋体" w:hAnsi="宋体"/>
          <w:color w:val="000000"/>
          <w:sz w:val="24"/>
          <w:szCs w:val="24"/>
          <w:highlight w:val="none"/>
        </w:rPr>
      </w:r>
      <w:r/>
    </w:p>
    <w:p>
      <w:pPr>
        <w:pStyle w:val="1241"/>
        <w:ind w:firstLine="480"/>
        <w:spacing w:line="440" w:lineRule="exact"/>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⑥</w:t>
      </w:r>
      <w:r>
        <w:rPr>
          <w:rFonts w:hint="eastAsia" w:ascii="宋体" w:hAnsi="宋体"/>
          <w:color w:val="000000"/>
          <w:sz w:val="24"/>
          <w:szCs w:val="24"/>
          <w:highlight w:val="none"/>
        </w:rPr>
        <w:t xml:space="preserve">价格分计算：评标时以“优惠折扣率”数值最低者（即最优惠价格）为评标基准价，按低价优先法计算价格得分。优惠折扣率越低，价格得分越高。</w:t>
      </w:r>
      <w:r>
        <w:rPr>
          <w:rFonts w:hint="eastAsia" w:ascii="宋体" w:hAnsi="宋体"/>
          <w:b/>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b w:val="0"/>
          <w:bCs w:val="0"/>
          <w:color w:val="000000"/>
          <w:sz w:val="24"/>
          <w:szCs w:val="24"/>
          <w:highlight w:val="none"/>
        </w:rPr>
        <w:t xml:space="preserve">15、投标有效期</w:t>
      </w:r>
      <w:bookmarkEnd w:id="128"/>
      <w:r/>
      <w:bookmarkEnd w:id="129"/>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人或代理机构规定的开标之日后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30" w:name="_Hlt26954852"/>
      <w:r/>
      <w:bookmarkEnd w:id="130"/>
      <w:r/>
      <w:bookmarkStart w:id="131" w:name="_Hlt26954739"/>
      <w:r/>
      <w:bookmarkEnd w:id="131"/>
      <w:r/>
      <w:bookmarkStart w:id="132" w:name="_Toc16938540"/>
      <w:r/>
      <w:bookmarkStart w:id="133" w:name="_Toc20823296"/>
      <w:r/>
      <w:bookmarkStart w:id="134" w:name="_Toc513029224"/>
      <w:r/>
      <w:bookmarkStart w:id="135" w:name="_Toc120614217"/>
      <w:r>
        <w:rPr>
          <w:rFonts w:hint="eastAsia"/>
          <w:color w:val="000000"/>
          <w:sz w:val="24"/>
          <w:szCs w:val="24"/>
          <w:highlight w:val="none"/>
        </w:rPr>
        <w:t xml:space="preserve">四、投标文件的递交</w:t>
      </w:r>
      <w:bookmarkEnd w:id="132"/>
      <w:r/>
      <w:bookmarkEnd w:id="133"/>
      <w:r/>
      <w:bookmarkEnd w:id="134"/>
      <w:r/>
      <w:bookmarkEnd w:id="135"/>
      <w:r>
        <w:rPr>
          <w:rFonts w:hint="eastAsia"/>
          <w:color w:val="000000"/>
          <w:sz w:val="24"/>
          <w:szCs w:val="24"/>
          <w:highlight w:val="none"/>
        </w:rPr>
      </w:r>
      <w:r/>
    </w:p>
    <w:p>
      <w:pPr>
        <w:pStyle w:val="1245"/>
        <w:ind w:firstLine="480"/>
        <w:spacing w:before="0" w:after="0" w:line="440" w:lineRule="exact"/>
        <w:rPr>
          <w:rFonts w:hint="eastAsia" w:ascii="黑体"/>
          <w:b w:val="0"/>
          <w:bCs w:val="0"/>
          <w:color w:val="000000"/>
          <w:sz w:val="24"/>
          <w:szCs w:val="24"/>
          <w:highlight w:val="none"/>
        </w:rPr>
      </w:pPr>
      <w:r/>
      <w:bookmarkStart w:id="136" w:name="_Toc462564084"/>
      <w:r/>
      <w:bookmarkStart w:id="137" w:name="_Toc513029225"/>
      <w:r/>
      <w:bookmarkStart w:id="138" w:name="_Toc16938541"/>
      <w:r/>
      <w:bookmarkStart w:id="139" w:name="_Toc20823297"/>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6"/>
      <w:r/>
      <w:bookmarkEnd w:id="137"/>
      <w:r/>
      <w:bookmarkEnd w:id="138"/>
      <w:r/>
      <w:bookmarkEnd w:id="139"/>
      <w:r>
        <w:rPr>
          <w:rFonts w:hint="eastAsia" w:ascii="黑体"/>
          <w:b w:val="0"/>
          <w:bCs w:val="0"/>
          <w:color w:val="000000"/>
          <w:sz w:val="24"/>
          <w:szCs w:val="24"/>
          <w:highlight w:val="none"/>
        </w:rPr>
        <w:t xml:space="preserve">的递交</w:t>
      </w:r>
      <w:r>
        <w:rPr>
          <w:rFonts w:hint="eastAsia" w:ascii="黑体"/>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rPr>
          <w:rFonts w:hint="eastAsia" w:ascii="宋体" w:hAnsi="宋体"/>
          <w:bCs/>
          <w:color w:val="000000"/>
          <w:sz w:val="24"/>
          <w:szCs w:val="24"/>
          <w:highlight w:val="none"/>
        </w:rPr>
      </w:r>
      <w:r/>
    </w:p>
    <w:p>
      <w:pPr>
        <w:pStyle w:val="1264"/>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w:t>
      </w:r>
      <w:r>
        <w:rPr>
          <w:rFonts w:hint="eastAsia" w:ascii="宋体" w:hAnsi="宋体"/>
          <w:bCs/>
          <w:color w:val="000000"/>
          <w:sz w:val="24"/>
          <w:szCs w:val="24"/>
          <w:highlight w:val="none"/>
        </w:rPr>
      </w:r>
      <w:r/>
    </w:p>
    <w:p>
      <w:pPr>
        <w:pStyle w:val="1264"/>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标文件。</w:t>
      </w:r>
      <w:bookmarkStart w:id="140" w:name="_Toc513029226"/>
      <w:r/>
      <w:bookmarkStart w:id="141" w:name="_Toc16938542"/>
      <w:r/>
      <w:bookmarkStart w:id="142" w:name="_Toc20823298"/>
      <w:r>
        <w:rPr>
          <w:rFonts w:hint="eastAsia" w:ascii="宋体" w:hAnsi="宋体"/>
          <w:bCs/>
          <w:color w:val="000000"/>
          <w:sz w:val="24"/>
          <w:szCs w:val="24"/>
          <w:highlight w:val="none"/>
        </w:rPr>
      </w:r>
      <w:r/>
    </w:p>
    <w:p>
      <w:pPr>
        <w:pStyle w:val="1245"/>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0"/>
      <w:r/>
      <w:bookmarkEnd w:id="141"/>
      <w:r/>
      <w:bookmarkEnd w:id="142"/>
      <w:r>
        <w:rPr>
          <w:rFonts w:hint="eastAsia"/>
          <w:b w:val="0"/>
          <w:color w:val="000000"/>
          <w:sz w:val="24"/>
          <w:szCs w:val="24"/>
          <w:highlight w:val="none"/>
        </w:rPr>
        <w:t xml:space="preserve">时间</w:t>
      </w:r>
      <w:r>
        <w:rPr>
          <w:rFonts w:hint="eastAsia"/>
          <w:b w:val="0"/>
          <w:color w:val="000000"/>
          <w:sz w:val="24"/>
          <w:szCs w:val="24"/>
          <w:highlight w:val="none"/>
        </w:rPr>
      </w:r>
      <w:r/>
    </w:p>
    <w:p>
      <w:pPr>
        <w:pStyle w:val="1241"/>
        <w:ind w:firstLine="480"/>
        <w:spacing w:line="440" w:lineRule="exact"/>
        <w:rPr>
          <w:rFonts w:hint="eastAsia" w:ascii="宋体" w:hAnsi="宋体"/>
          <w:bCs/>
          <w:i/>
          <w:color w:val="000000"/>
          <w:sz w:val="24"/>
          <w:szCs w:val="24"/>
          <w:highlight w:val="none"/>
          <w:u w:val="single"/>
        </w:rPr>
      </w:pPr>
      <w:r>
        <w:rPr>
          <w:rFonts w:hint="eastAsia" w:ascii="宋体" w:hAnsi="宋体"/>
          <w:i/>
          <w:color w:val="000000"/>
          <w:sz w:val="24"/>
          <w:szCs w:val="24"/>
          <w:highlight w:val="none"/>
          <w:u w:val="single"/>
        </w:rPr>
        <w:t xml:space="preserve">18.1</w:t>
      </w:r>
      <w:r>
        <w:rPr>
          <w:rFonts w:hint="eastAsia" w:ascii="宋体" w:hAnsi="宋体"/>
          <w:bCs/>
          <w:i/>
          <w:color w:val="000000"/>
          <w:sz w:val="24"/>
          <w:szCs w:val="24"/>
          <w:highlight w:val="none"/>
          <w:u w:val="single"/>
        </w:rPr>
        <w:t xml:space="preserve"> 投标人上传电子投标文件的时间不得迟于招标公告中规定的投标截止时间。</w:t>
      </w:r>
      <w:r>
        <w:rPr>
          <w:rFonts w:hint="eastAsia" w:ascii="宋体" w:hAnsi="宋体"/>
          <w:bCs/>
          <w:i/>
          <w:color w:val="000000"/>
          <w:sz w:val="24"/>
          <w:szCs w:val="24"/>
          <w:highlight w:val="none"/>
          <w:u w:val="singl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43" w:name="_Toc20823299"/>
      <w:r/>
      <w:bookmarkStart w:id="144" w:name="_Toc513029227"/>
      <w:r/>
      <w:bookmarkStart w:id="145" w:name="_Toc16938543"/>
      <w:r>
        <w:rPr>
          <w:rFonts w:hint="eastAsia"/>
          <w:b w:val="0"/>
          <w:bCs w:val="0"/>
          <w:color w:val="000000"/>
          <w:sz w:val="24"/>
          <w:szCs w:val="24"/>
          <w:highlight w:val="none"/>
        </w:rPr>
        <w:t xml:space="preserve">19、投标文件</w:t>
      </w:r>
      <w:bookmarkEnd w:id="143"/>
      <w:r/>
      <w:bookmarkEnd w:id="144"/>
      <w:r/>
      <w:bookmarkEnd w:id="145"/>
      <w:r>
        <w:rPr>
          <w:rFonts w:hint="eastAsia"/>
          <w:b w:val="0"/>
          <w:bCs w:val="0"/>
          <w:color w:val="000000"/>
          <w:sz w:val="24"/>
          <w:szCs w:val="24"/>
          <w:highlight w:val="none"/>
        </w:rPr>
        <w:t xml:space="preserve">的拒收</w:t>
      </w:r>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拒绝接收在其规定的投标截止时间后上传的任何投标文件。</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46" w:name="_Toc513029228"/>
      <w:r/>
      <w:bookmarkStart w:id="147" w:name="_Toc16938544"/>
      <w:r/>
      <w:bookmarkStart w:id="148" w:name="_Toc20823300"/>
      <w:r>
        <w:rPr>
          <w:rFonts w:hint="eastAsia"/>
          <w:b w:val="0"/>
          <w:bCs w:val="0"/>
          <w:color w:val="000000"/>
          <w:sz w:val="24"/>
          <w:szCs w:val="24"/>
          <w:highlight w:val="none"/>
        </w:rPr>
        <w:t xml:space="preserve">20、投标文件的撤回和修改</w:t>
      </w:r>
      <w:bookmarkEnd w:id="146"/>
      <w:r/>
      <w:bookmarkEnd w:id="147"/>
      <w:r/>
      <w:bookmarkEnd w:id="148"/>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21.1.1 电子投标文件的撤回</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rPr>
          <w:rFonts w:hint="eastAsia" w:ascii="宋体" w:hAnsi="宋体"/>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bCs/>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49" w:name="_Toc20823301"/>
      <w:r/>
      <w:bookmarkStart w:id="150" w:name="_Toc120614218"/>
      <w:r/>
      <w:bookmarkStart w:id="151" w:name="_Toc513029229"/>
      <w:r/>
      <w:bookmarkStart w:id="152" w:name="_Toc16938545"/>
      <w:r>
        <w:rPr>
          <w:rFonts w:hint="eastAsia"/>
          <w:color w:val="000000"/>
          <w:sz w:val="24"/>
          <w:szCs w:val="24"/>
          <w:highlight w:val="none"/>
        </w:rPr>
        <w:t xml:space="preserve">五、开标与评标</w:t>
      </w:r>
      <w:bookmarkEnd w:id="149"/>
      <w:r/>
      <w:bookmarkEnd w:id="150"/>
      <w:r/>
      <w:bookmarkEnd w:id="151"/>
      <w:r/>
      <w:bookmarkEnd w:id="152"/>
      <w:r>
        <w:rPr>
          <w:rFonts w:hint="eastAsia"/>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53" w:name="_Toc16938546"/>
      <w:r/>
      <w:bookmarkStart w:id="154" w:name="_Toc20823302"/>
      <w:r/>
      <w:bookmarkStart w:id="155" w:name="_Toc513029230"/>
      <w:r>
        <w:rPr>
          <w:rFonts w:hint="eastAsia"/>
          <w:b w:val="0"/>
          <w:bCs w:val="0"/>
          <w:color w:val="000000"/>
          <w:sz w:val="24"/>
          <w:szCs w:val="24"/>
          <w:highlight w:val="none"/>
        </w:rPr>
        <w:t xml:space="preserve">21、开标</w:t>
      </w:r>
      <w:bookmarkEnd w:id="153"/>
      <w:r/>
      <w:bookmarkEnd w:id="154"/>
      <w:r/>
      <w:bookmarkEnd w:id="155"/>
      <w:r>
        <w:rPr>
          <w:rFonts w:hint="eastAsia"/>
          <w:b w:val="0"/>
          <w:bCs w:val="0"/>
          <w:color w:val="000000"/>
          <w:sz w:val="24"/>
          <w:szCs w:val="24"/>
          <w:highlight w:val="none"/>
        </w:rPr>
      </w:r>
      <w:r/>
    </w:p>
    <w:p>
      <w:pPr>
        <w:pStyle w:val="1241"/>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56" w:name="_Toc513029231"/>
      <w:r/>
      <w:bookmarkStart w:id="157" w:name="_Toc20823303"/>
      <w:r/>
      <w:bookmarkStart w:id="158" w:name="_Toc16938547"/>
      <w:r>
        <w:rPr>
          <w:rFonts w:hint="eastAsia"/>
          <w:b w:val="0"/>
          <w:bCs w:val="0"/>
          <w:color w:val="000000"/>
          <w:sz w:val="24"/>
          <w:szCs w:val="24"/>
          <w:highlight w:val="none"/>
        </w:rPr>
        <w:t xml:space="preserve">22、评标委员会</w:t>
      </w:r>
      <w:r>
        <w:rPr>
          <w:rFonts w:hint="eastAsia"/>
          <w:b w:val="0"/>
          <w:bCs w:val="0"/>
          <w:color w:val="000000"/>
          <w:sz w:val="24"/>
          <w:szCs w:val="24"/>
          <w:highlight w:val="none"/>
        </w:rPr>
      </w:r>
      <w:r/>
    </w:p>
    <w:p>
      <w:pPr>
        <w:pStyle w:val="1241"/>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开标后，代理机构将立即组织评标委员会（以下简称评委会）进行评标。</w:t>
      </w:r>
      <w:r>
        <w:rPr>
          <w:rFonts w:hint="eastAsia" w:ascii="宋体" w:hAnsi="宋体"/>
          <w:b/>
          <w:color w:val="000000"/>
          <w:sz w:val="24"/>
          <w:szCs w:val="24"/>
          <w:highlight w:val="none"/>
        </w:rPr>
      </w:r>
      <w:r/>
    </w:p>
    <w:p>
      <w:pPr>
        <w:pStyle w:val="1241"/>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人代表和有关技术、经济等方面的专家组成，且人员构成符合政府有关规定。</w:t>
      </w:r>
      <w:r>
        <w:rPr>
          <w:rFonts w:hint="eastAsia" w:ascii="宋体" w:hAnsi="宋体"/>
          <w:color w:val="000000"/>
          <w:sz w:val="24"/>
          <w:szCs w:val="24"/>
          <w:highlight w:val="none"/>
        </w:rPr>
      </w:r>
      <w:r/>
    </w:p>
    <w:p>
      <w:pPr>
        <w:pStyle w:val="1241"/>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1245"/>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r>
        <w:rPr>
          <w:rFonts w:hint="eastAsia" w:ascii="黑体"/>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bookmarkEnd w:id="156"/>
      <w:r/>
      <w:bookmarkEnd w:id="157"/>
      <w:r/>
      <w:bookmarkEnd w:id="158"/>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人、评委、</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均不得向投标人或与评标无关的其他人员透露。</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代理机构和评标委员会不向未中标的投标人解释未中标原因，也不公布评标过程中的相关细节。</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59" w:name="_Toc513029232"/>
      <w:r/>
      <w:bookmarkStart w:id="160" w:name="_Toc16938548"/>
      <w:r/>
      <w:bookmarkStart w:id="161" w:name="_Toc20823304"/>
      <w:r>
        <w:rPr>
          <w:rFonts w:hint="eastAsia"/>
          <w:b w:val="0"/>
          <w:bCs w:val="0"/>
          <w:color w:val="000000"/>
          <w:sz w:val="24"/>
          <w:szCs w:val="24"/>
          <w:highlight w:val="none"/>
        </w:rPr>
        <w:t xml:space="preserve">24、投标文件的澄清</w:t>
      </w:r>
      <w:bookmarkEnd w:id="159"/>
      <w:r/>
      <w:bookmarkEnd w:id="160"/>
      <w:r/>
      <w:bookmarkEnd w:id="161"/>
      <w:r>
        <w:rPr>
          <w:rFonts w:hint="eastAsia"/>
          <w:b w:val="0"/>
          <w:bCs w:val="0"/>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124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62" w:name="_Toc16938549"/>
      <w:r/>
      <w:bookmarkStart w:id="163" w:name="_Toc20823305"/>
      <w:r/>
      <w:bookmarkStart w:id="164" w:name="_Toc513029233"/>
      <w:r>
        <w:rPr>
          <w:rFonts w:hint="eastAsia"/>
          <w:b w:val="0"/>
          <w:bCs w:val="0"/>
          <w:color w:val="000000"/>
          <w:sz w:val="24"/>
          <w:szCs w:val="24"/>
          <w:highlight w:val="none"/>
        </w:rPr>
        <w:t xml:space="preserve">25、对投标文件的初审</w:t>
      </w:r>
      <w:bookmarkEnd w:id="162"/>
      <w:r/>
      <w:bookmarkEnd w:id="163"/>
      <w:r/>
      <w:bookmarkEnd w:id="164"/>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人对投标文件中的资格证明文件进行审查。资格审查的结论，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人以书面形式向评委会进行反馈。</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的身份共同参加政府活动的,联合体成员存在不良信用记录的，视同联合体存在不良应用记录。</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rPr>
          <w:rFonts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rPr>
          <w:rFonts w:hint="eastAsia"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rPr>
          <w:rFonts w:ascii="宋体" w:hAnsi="宋体"/>
          <w:bCs/>
          <w:color w:val="000000"/>
          <w:sz w:val="24"/>
          <w:szCs w:val="24"/>
          <w:highlight w:val="none"/>
        </w:rPr>
      </w:r>
      <w:r/>
    </w:p>
    <w:p>
      <w:pPr>
        <w:pStyle w:val="1241"/>
        <w:ind w:firstLine="420"/>
        <w:spacing w:line="440" w:lineRule="exact"/>
        <w:rPr>
          <w:rFonts w:hint="eastAsia" w:ascii="宋体" w:hAnsi="宋体"/>
          <w:b/>
          <w:bCs/>
          <w:color w:val="000000"/>
          <w:sz w:val="24"/>
          <w:szCs w:val="24"/>
          <w:highlight w:val="none"/>
        </w:rPr>
      </w:pPr>
      <w:r/>
      <w:bookmarkStart w:id="165" w:name="_Toc16938550"/>
      <w:r/>
      <w:bookmarkStart w:id="166" w:name="_Toc20823306"/>
      <w:r/>
      <w:bookmarkStart w:id="167" w:name="_Toc513029234"/>
      <w:r>
        <w:rPr>
          <w:rFonts w:hint="eastAsia" w:ascii="宋体" w:hAnsi="宋体"/>
          <w:b/>
          <w:bCs/>
          <w:color w:val="000000"/>
          <w:sz w:val="24"/>
          <w:szCs w:val="24"/>
          <w:highlight w:val="none"/>
        </w:rPr>
        <w:t xml:space="preserve">25.6投标人在开、评标全过程中应保持通讯畅通，及时登录苏采云系统查阅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并安排专人与代理机构及评标委员会联系。</w:t>
      </w:r>
      <w:r>
        <w:rPr>
          <w:rFonts w:hint="eastAsia" w:ascii="宋体" w:hAnsi="宋体"/>
          <w:b/>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5"/>
      <w:r/>
      <w:bookmarkEnd w:id="166"/>
      <w:r/>
      <w:bookmarkEnd w:id="167"/>
      <w:r>
        <w:rPr>
          <w:rFonts w:hint="eastAsia"/>
          <w:b w:val="0"/>
          <w:bCs w:val="0"/>
          <w:color w:val="000000"/>
          <w:sz w:val="24"/>
          <w:szCs w:val="24"/>
          <w:highlight w:val="none"/>
        </w:rPr>
        <w:t xml:space="preserve">无效投标条款和废标条款</w:t>
      </w:r>
      <w:r>
        <w:rPr>
          <w:rFonts w:hint="eastAsia"/>
          <w:b w:val="0"/>
          <w:bCs w:val="0"/>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bookmarkStart w:id="168" w:name="_Toc513029235"/>
      <w:r/>
      <w:bookmarkStart w:id="169" w:name="_Toc20823307"/>
      <w:r/>
      <w:bookmarkStart w:id="170" w:name="_Toc16938551"/>
      <w:r>
        <w:rPr>
          <w:rFonts w:hint="eastAsia" w:ascii="宋体" w:hAnsi="宋体"/>
          <w:bCs/>
          <w:color w:val="000000"/>
          <w:sz w:val="24"/>
          <w:szCs w:val="24"/>
          <w:highlight w:val="none"/>
        </w:rPr>
        <w:t xml:space="preserve">26.1无效投标条款</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26.1.5投标人的报价超过了最高限价的。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rPr>
          <w:rFonts w:hint="eastAsia" w:ascii="宋体" w:hAnsi="宋体"/>
          <w:bCs/>
          <w:i/>
          <w:color w:val="000000"/>
          <w:sz w:val="24"/>
          <w:szCs w:val="24"/>
          <w:highlight w:val="none"/>
          <w:u w:val="single"/>
        </w:rPr>
      </w:r>
      <w:r/>
    </w:p>
    <w:p>
      <w:pPr>
        <w:pStyle w:val="1241"/>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rPr>
          <w:rFonts w:hint="eastAsia" w:ascii="宋体" w:hAnsi="宋体"/>
          <w:bCs/>
          <w:i/>
          <w:color w:val="000000"/>
          <w:sz w:val="24"/>
          <w:szCs w:val="24"/>
          <w:highlight w:val="none"/>
          <w:u w:val="singl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 投标文件含有人不能接受的附加条件的。</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bCs/>
          <w:color w:val="000000"/>
          <w:sz w:val="24"/>
          <w:szCs w:val="24"/>
          <w:highlight w:val="none"/>
        </w:rPr>
        <w:t xml:space="preserve">26.1.10</w:t>
      </w: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的报价明显低于其他通过符合性审查</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不能证明其报价合理性的，</w:t>
      </w: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应当将其作为无效响应处理。</w:t>
      </w:r>
      <w:r>
        <w:rPr>
          <w:rFonts w:hint="eastAsia" w:ascii="宋体" w:hAnsi="宋体"/>
          <w:color w:val="000000"/>
          <w:sz w:val="24"/>
          <w:szCs w:val="24"/>
          <w:highlight w:val="none"/>
          <w:u w:val="single"/>
        </w:rPr>
      </w:r>
      <w:r/>
    </w:p>
    <w:p>
      <w:pPr>
        <w:pStyle w:val="1241"/>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评标委员会启动异常低价投标审查的情形和具体要求:</w:t>
      </w:r>
      <w:r>
        <w:rPr>
          <w:rFonts w:hint="eastAsia" w:ascii="宋体" w:hAnsi="宋体"/>
          <w:color w:val="000000"/>
          <w:sz w:val="24"/>
          <w:szCs w:val="24"/>
          <w:highlight w:val="none"/>
          <w:u w:val="single"/>
        </w:rPr>
      </w:r>
      <w:r/>
    </w:p>
    <w:p>
      <w:pPr>
        <w:pStyle w:val="1241"/>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(一)评审过程中出现下列情形之一的，评标委员会应当启动异常低价投标审查程序:</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1.投标（响应）报价低于全部通过符合性审查供应商投标（响应）报价平均值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%的，即投标（响应）报价&lt;全部通过符合性审查供应商投标（响应）报价平均值×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2.投标（响应）报价低于通过符合性审查的次低报价供应商投标（响应）报价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%的，即投标（响应）报价&lt;通过符合性审查的次低报价供应商投标（响应）报价×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3.投标（响应）报价低于采购项目最高限价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4.评审委员会基于专业判断，认为供应商报价过低，有可能影响产品质量或者不能诚信履约的其他情形。</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采购人可以结合具体项目实际情况，提高上述第1项至第3项中启动异常低价投标（响应）审查的数值标准，但是最高不得超过65%。</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相关法律法规对供应商报价有规定的，从其规定。</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招标文件关于报价的要求以此为准：</w:t>
      </w:r>
      <w:r>
        <w:rPr>
          <w:rFonts w:hint="eastAsia" w:ascii="宋体" w:hAnsi="宋体"/>
          <w:color w:val="000000"/>
          <w:sz w:val="24"/>
          <w:szCs w:val="24"/>
          <w:highlight w:val="none"/>
          <w:lang w:val="en-US" w:eastAsia="zh-CN"/>
        </w:rPr>
      </w:r>
      <w:r/>
    </w:p>
    <w:p>
      <w:pPr>
        <w:pStyle w:val="1241"/>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本项目为公开招标，仅一次报价，</w:t>
      </w:r>
      <w:r>
        <w:rPr>
          <w:rFonts w:hint="eastAsia" w:ascii="宋体" w:hAnsi="宋体"/>
          <w:color w:val="000000"/>
          <w:sz w:val="24"/>
          <w:szCs w:val="24"/>
          <w:highlight w:val="none"/>
          <w:u w:val="single"/>
          <w:lang w:val="en-US" w:eastAsia="zh-CN"/>
        </w:rPr>
        <w:t xml:space="preserve">为优惠折扣报价，</w:t>
      </w:r>
      <w:r>
        <w:rPr>
          <w:rFonts w:hint="eastAsia" w:ascii="宋体" w:hAnsi="宋体"/>
          <w:color w:val="000000"/>
          <w:sz w:val="24"/>
          <w:szCs w:val="24"/>
          <w:highlight w:val="none"/>
          <w:lang w:val="en-US" w:eastAsia="zh-CN"/>
        </w:rPr>
        <w:t xml:space="preserve">投标人分项报价须根据清单控制价整体等比例下浮，不得改变清单的数量和单位，否则作废标处理，不参与评标基准价的计算</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本项目维护服务清单仅提供综合单价，无具体工程量。因此，本项目采用优惠折扣率方式进行报价，不再要求投标人填报总价。</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最高限价：本项目最高优惠折扣率限价为 100%（即100，代表按清单单价全额结算）。投标人所报优惠折扣率不得超过此限价，否则视为无效投标。</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报价方式：投标人应在投标文件中填报“优惠折扣率（%）”，数值为整数或保留一位小数。例如：填报“80”，代表按控制价清单单价的80%（即打八折）进行结算；填报“100”，代表按控制价清单单价的100%（即不打折）进行结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结算方式：中标优惠折扣率将作为合同结算依据。结算单价 = 招标控制价清单中的综合单价×中标优惠折扣率。最终合同金额按经审计确认的实际工程量×结算单价计算，但总支付金额不超过预算金额438万元。</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价格分计算：评标时以“优惠折扣率”数值最低者（即最优惠价格）为评标基准价，按低价优先法计算价格得分。优惠折扣率越低，价格得分越高。</w:t>
      </w:r>
      <w:r>
        <w:rPr>
          <w:rFonts w:hint="eastAsia" w:ascii="宋体" w:hAnsi="宋体"/>
          <w:color w:val="000000"/>
          <w:sz w:val="24"/>
          <w:szCs w:val="24"/>
          <w:highlight w:val="none"/>
          <w:u w:val="single"/>
        </w:rPr>
      </w:r>
      <w:r/>
    </w:p>
    <w:p>
      <w:pPr>
        <w:pStyle w:val="1241"/>
        <w:ind w:firstLine="480"/>
        <w:spacing w:line="440" w:lineRule="exact"/>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26.1.11单位负责人为同一人或者存在直接控股、管理关系的不同投标人，不得参加同一合同项下的政府采购活动。</w:t>
      </w:r>
      <w:r>
        <w:rPr>
          <w:rFonts w:ascii="宋体" w:hAnsi="宋体"/>
          <w:bCs/>
          <w:color w:val="000000"/>
          <w:sz w:val="24"/>
          <w:szCs w:val="24"/>
          <w:highlight w:val="none"/>
          <w:lang w:val="en-US" w:eastAsia="zh-CN"/>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26.1.12投标文件未按照招标文件要求加盖C</w:t>
      </w:r>
      <w:r>
        <w:rPr>
          <w:rFonts w:hint="eastAsia" w:ascii="宋体" w:hAnsi="宋体"/>
          <w:bCs/>
          <w:color w:val="000000"/>
          <w:sz w:val="24"/>
          <w:szCs w:val="24"/>
          <w:highlight w:val="none"/>
        </w:rPr>
        <w:t xml:space="preserve">A电子公章的。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其他法律、法规及本招标文件规定的属无效投标的情形。</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或者对招标文件作实质响应的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26.2.2出现影响公正的违法、违规行为的。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26.2.3因重大变故，任务取消的。</w:t>
      </w:r>
      <w:r>
        <w:rPr>
          <w:rFonts w:hint="eastAsia" w:ascii="宋体" w:hAnsi="宋体"/>
          <w:bCs/>
          <w:color w:val="000000"/>
          <w:sz w:val="24"/>
          <w:szCs w:val="24"/>
          <w:highlight w:val="none"/>
        </w:rPr>
      </w:r>
      <w:r/>
    </w:p>
    <w:p>
      <w:pPr>
        <w:pStyle w:val="1241"/>
        <w:ind w:left="479"/>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26.2.4评标委员会认定招标文件存在歧义、重大缺陷导致评审工作无法进行。</w:t>
      </w:r>
      <w:r>
        <w:rPr>
          <w:rFonts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szCs w:val="24"/>
          <w:highlight w:val="none"/>
        </w:rPr>
        <w:t xml:space="preserve">系统故障原因造成开标不成功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不足三家的处理：</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或者在评标期间对招标文件做出实质响应的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不足三家情况，按政府相关规定执行。</w:t>
      </w:r>
      <w:r>
        <w:rPr>
          <w:rFonts w:hint="eastAsia" w:ascii="宋体" w:hAnsi="宋体"/>
          <w:bCs/>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71" w:name="_Toc120614219"/>
      <w:r>
        <w:rPr>
          <w:rFonts w:hint="eastAsia"/>
          <w:color w:val="000000"/>
          <w:sz w:val="24"/>
          <w:szCs w:val="24"/>
          <w:highlight w:val="none"/>
        </w:rPr>
        <w:t xml:space="preserve">六、</w:t>
      </w:r>
      <w:bookmarkEnd w:id="168"/>
      <w:r/>
      <w:bookmarkEnd w:id="169"/>
      <w:r/>
      <w:bookmarkEnd w:id="170"/>
      <w:r>
        <w:rPr>
          <w:rFonts w:hint="eastAsia"/>
          <w:color w:val="000000"/>
          <w:sz w:val="24"/>
          <w:szCs w:val="24"/>
          <w:highlight w:val="none"/>
        </w:rPr>
        <w:t xml:space="preserve">定标</w:t>
      </w:r>
      <w:bookmarkEnd w:id="171"/>
      <w:r>
        <w:rPr>
          <w:rFonts w:hint="eastAsia"/>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bookmarkStart w:id="172" w:name="_Toc513029238"/>
      <w:r/>
      <w:bookmarkStart w:id="173" w:name="_Toc16938554"/>
      <w:r/>
      <w:bookmarkStart w:id="174" w:name="_Toc20823310"/>
      <w:r>
        <w:rPr>
          <w:rFonts w:hint="eastAsia" w:ascii="黑体" w:hAnsi="宋体"/>
          <w:b w:val="0"/>
          <w:color w:val="000000"/>
          <w:sz w:val="24"/>
          <w:szCs w:val="24"/>
          <w:highlight w:val="none"/>
        </w:rPr>
        <w:t xml:space="preserve">27、</w:t>
      </w:r>
      <w:bookmarkEnd w:id="172"/>
      <w:r>
        <w:rPr>
          <w:rFonts w:hint="eastAsia" w:ascii="黑体" w:hAnsi="宋体"/>
          <w:b w:val="0"/>
          <w:color w:val="000000"/>
          <w:sz w:val="24"/>
          <w:szCs w:val="24"/>
          <w:highlight w:val="none"/>
        </w:rPr>
        <w:t xml:space="preserve">确定</w:t>
      </w:r>
      <w:bookmarkEnd w:id="173"/>
      <w:r/>
      <w:bookmarkEnd w:id="174"/>
      <w:r>
        <w:rPr>
          <w:rFonts w:hint="eastAsia" w:ascii="黑体" w:hAnsi="宋体"/>
          <w:b w:val="0"/>
          <w:color w:val="000000"/>
          <w:sz w:val="24"/>
          <w:szCs w:val="24"/>
          <w:highlight w:val="none"/>
        </w:rPr>
        <w:t xml:space="preserve">中标单位</w:t>
      </w:r>
      <w:r>
        <w:rPr>
          <w:rFonts w:hint="eastAsia" w:ascii="黑体" w:hAnsi="宋体"/>
          <w:b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人应根据评委会推荐的中标候选人确定中标人。</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代理机构将在“江苏政府网”、“扬中政府网”发布中标公告，公告期限为1个工作日。</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人、代理机构行贿或者提供其他不正当利益的。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人或者其他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恶意串通的。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bookmarkStart w:id="175"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28、质疑处理</w:t>
      </w:r>
      <w:bookmarkEnd w:id="175"/>
      <w:r>
        <w:rPr>
          <w:rFonts w:hint="eastAsia" w:ascii="黑体" w:hAnsi="宋体"/>
          <w:b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应当是参与所质疑项目活动的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依法获取其可质疑的文件的，可以对文件提出质疑。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人提出质疑。上述应知其权益受到损害之日，是指：</w:t>
      </w:r>
      <w:r>
        <w:rPr>
          <w:rFonts w:hint="eastAsia" w:ascii="宋体" w:hAnsi="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对可以质疑的文件提出质疑的，为收到文件之日或者文件公告期限届满之日；</w:t>
      </w:r>
      <w:r>
        <w:rPr>
          <w:rFonts w:hint="eastAsia" w:hAnsi="宋体" w:cs="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对过程提出质疑的，为各程序环节结束之日；</w:t>
      </w:r>
      <w:r>
        <w:rPr>
          <w:rFonts w:hint="eastAsia" w:hAnsi="宋体" w:cs="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应当在法定质疑期内一次性提出针对同一程序环节的质疑。</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如在法定期限内对同一程序环节提出多次质疑的，代理机构、</w:t>
      </w:r>
      <w:r>
        <w:rPr>
          <w:rFonts w:hint="eastAsia" w:ascii="宋体" w:hAnsi="宋体"/>
          <w:color w:val="000000"/>
          <w:sz w:val="24"/>
          <w:highlight w:val="none"/>
        </w:rPr>
        <w:t xml:space="preserve">招标</w:t>
      </w:r>
      <w:r>
        <w:rPr>
          <w:rFonts w:hAnsi="宋体" w:cs="宋体"/>
          <w:color w:val="000000"/>
          <w:sz w:val="24"/>
          <w:szCs w:val="24"/>
          <w:highlight w:val="none"/>
        </w:rPr>
        <w:t xml:space="preserve">人</w:t>
      </w:r>
      <w:r>
        <w:rPr>
          <w:rFonts w:hint="eastAsia" w:hAnsi="宋体" w:cs="宋体"/>
          <w:color w:val="000000"/>
          <w:sz w:val="24"/>
          <w:szCs w:val="24"/>
          <w:highlight w:val="none"/>
        </w:rPr>
        <w:t xml:space="preserve">将只对</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第一次质疑作出答复。</w:t>
      </w:r>
      <w:r>
        <w:rPr>
          <w:rFonts w:hint="eastAsia" w:hAnsi="宋体" w:cs="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1241"/>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（含潜在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方式、</w:t>
      </w:r>
      <w:r>
        <w:rPr>
          <w:rFonts w:hint="eastAsia" w:ascii="宋体" w:hAnsi="宋体"/>
          <w:color w:val="000000"/>
          <w:sz w:val="24"/>
          <w:szCs w:val="24"/>
          <w:highlight w:val="none"/>
        </w:rPr>
        <w:t xml:space="preserve">招标文件中</w:t>
      </w:r>
      <w:r>
        <w:rPr>
          <w:rFonts w:ascii="宋体" w:hAnsi="宋体"/>
          <w:color w:val="000000"/>
          <w:sz w:val="24"/>
          <w:szCs w:val="24"/>
          <w:highlight w:val="none"/>
        </w:rPr>
        <w:t xml:space="preserve">需求、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highlight w:val="none"/>
        </w:rPr>
        <w:t xml:space="preserve">招标</w:t>
      </w:r>
      <w:r>
        <w:rPr>
          <w:rFonts w:ascii="宋体" w:hAnsi="宋体"/>
          <w:color w:val="000000"/>
          <w:sz w:val="24"/>
          <w:szCs w:val="24"/>
          <w:highlight w:val="none"/>
        </w:rPr>
        <w:t xml:space="preserve">人提出，由</w:t>
      </w:r>
      <w:r>
        <w:rPr>
          <w:rFonts w:hint="eastAsia" w:ascii="宋体" w:hAnsi="宋体"/>
          <w:color w:val="000000"/>
          <w:sz w:val="24"/>
          <w:highlight w:val="none"/>
        </w:rPr>
        <w:t xml:space="preserve">招标</w:t>
      </w:r>
      <w:r>
        <w:rPr>
          <w:rFonts w:ascii="宋体" w:hAnsi="宋体"/>
          <w:color w:val="000000"/>
          <w:sz w:val="24"/>
          <w:szCs w:val="24"/>
          <w:highlight w:val="none"/>
        </w:rPr>
        <w:t xml:space="preserve">人负责答复。</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代理机构及</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人只接收以纸质原件形式送达的质疑,建议</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尽量通过邮寄方式提交质疑（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人和代理机构不接受未填写快递运单的快件）。</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人质疑接收人及联系方式见招标文件第一章。</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内容不符合《政府质疑和投诉办法》第十二条规定的质疑。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超出政府法定期限的质疑。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或在投标活动中自身权益未受到损害的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所提出的质疑。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组成联合体参加投标，联合体中任何一方或多方未按要求签字、盖章、加盖公章的质疑。</w:t>
      </w:r>
      <w:r>
        <w:rPr>
          <w:rFonts w:hint="eastAsia" w:ascii="宋体" w:hAnsi="宋体"/>
          <w:color w:val="000000"/>
          <w:sz w:val="24"/>
          <w:szCs w:val="24"/>
          <w:highlight w:val="none"/>
        </w:rPr>
      </w:r>
      <w:r/>
    </w:p>
    <w:p>
      <w:pPr>
        <w:pStyle w:val="1241"/>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提出书面质疑必须有理、有据，不得捏造事实、提供虚假材料进行恶意质疑。否则，一经查实，</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人或代理机构有权依据政府的有关规定，报请政府监管部门对该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进行相应的行政处罚和记录该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的失信信息。</w:t>
      </w:r>
      <w:r>
        <w:rPr>
          <w:rFonts w:hint="eastAsia" w:ascii="宋体" w:hAnsi="宋体"/>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29、中标通知书</w:t>
      </w:r>
      <w:r>
        <w:rPr>
          <w:rFonts w:hint="eastAsia" w:ascii="黑体" w:hAnsi="宋体"/>
          <w:b w:val="0"/>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人和中标人均具有法律效力。中标通知书发出后，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人改变中标结果的，或者中标人放弃中标项目的，应当依法承担法律责任。</w:t>
      </w:r>
      <w:r>
        <w:rPr>
          <w:rFonts w:hint="eastAsia" w:ascii="宋体" w:hAnsi="宋体"/>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76" w:name="_Toc120614220"/>
      <w:r/>
      <w:bookmarkStart w:id="177" w:name="_Toc20823308"/>
      <w:r/>
      <w:bookmarkStart w:id="178" w:name="_Toc513029236"/>
      <w:r/>
      <w:bookmarkStart w:id="179" w:name="_Toc16938552"/>
      <w:r>
        <w:rPr>
          <w:rFonts w:hint="eastAsia"/>
          <w:color w:val="000000"/>
          <w:sz w:val="24"/>
          <w:szCs w:val="24"/>
          <w:highlight w:val="none"/>
        </w:rPr>
        <w:t xml:space="preserve">七、授予合同</w:t>
      </w:r>
      <w:bookmarkEnd w:id="176"/>
      <w:r>
        <w:rPr>
          <w:rFonts w:hint="eastAsia"/>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bookmarkEnd w:id="177"/>
      <w:r/>
      <w:bookmarkEnd w:id="178"/>
      <w:r/>
      <w:bookmarkEnd w:id="179"/>
      <w:r/>
      <w:bookmarkStart w:id="180" w:name="_Toc20823309"/>
      <w:r/>
      <w:bookmarkStart w:id="181" w:name="_Toc513029237"/>
      <w:r/>
      <w:bookmarkStart w:id="182" w:name="_Toc16938553"/>
      <w:r>
        <w:rPr>
          <w:rFonts w:hint="eastAsia" w:ascii="黑体" w:hAnsi="宋体"/>
          <w:b w:val="0"/>
          <w:color w:val="000000"/>
          <w:sz w:val="24"/>
          <w:szCs w:val="24"/>
          <w:highlight w:val="none"/>
        </w:rPr>
        <w:t xml:space="preserve">30. 签订合同</w:t>
      </w:r>
      <w:r>
        <w:rPr>
          <w:rFonts w:hint="eastAsia" w:ascii="黑体" w:hAnsi="宋体"/>
          <w:b w:val="0"/>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人签订政府合同。</w:t>
      </w:r>
      <w:r>
        <w:rPr>
          <w:rFonts w:hint="eastAsia" w:ascii="宋体" w:hAnsi="宋体"/>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人同意，中标人也不得采用分包的形式履行合同，否则</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人有权终止合同。转包或分包造成人损失的，中标人应承担相应赔偿责任。</w:t>
      </w:r>
      <w:r>
        <w:rPr>
          <w:rFonts w:hint="eastAsia" w:ascii="宋体" w:hAnsi="宋体"/>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31、服务（包含与服务相关的货物）的追加</w:t>
      </w:r>
      <w:r>
        <w:rPr>
          <w:rFonts w:hint="eastAsia" w:ascii="黑体" w:hAnsi="宋体"/>
          <w:b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31.1政府合同履行中，</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highlight w:val="none"/>
        </w:rPr>
      </w:r>
      <w:r/>
    </w:p>
    <w:p>
      <w:pPr>
        <w:pStyle w:val="1245"/>
        <w:ind w:firstLine="480"/>
        <w:spacing w:before="0" w:after="0" w:line="440" w:lineRule="exact"/>
        <w:rPr>
          <w:rFonts w:ascii="黑体" w:hAnsi="宋体"/>
          <w:b w:val="0"/>
          <w:color w:val="000000"/>
          <w:sz w:val="24"/>
          <w:szCs w:val="24"/>
          <w:highlight w:val="none"/>
        </w:rPr>
      </w:pPr>
      <w:r/>
      <w:bookmarkEnd w:id="180"/>
      <w:r/>
      <w:bookmarkEnd w:id="181"/>
      <w:r/>
      <w:bookmarkEnd w:id="182"/>
      <w:r/>
      <w:bookmarkStart w:id="183" w:name="_Toc513029242"/>
      <w:r/>
      <w:bookmarkStart w:id="184" w:name="_Toc479757207"/>
      <w:r/>
      <w:bookmarkStart w:id="185" w:name="_Toc120614221"/>
      <w:r/>
      <w:bookmarkStart w:id="186" w:name="_Toc20823314"/>
      <w:r/>
      <w:bookmarkStart w:id="187" w:name="_Toc16938558"/>
      <w:r>
        <w:rPr>
          <w:rFonts w:hint="eastAsia" w:ascii="黑体" w:hAnsi="宋体"/>
          <w:b w:val="0"/>
          <w:color w:val="000000"/>
          <w:sz w:val="24"/>
          <w:szCs w:val="24"/>
          <w:highlight w:val="none"/>
        </w:rPr>
        <w:t xml:space="preserve">32、政府履约资金扶持政策</w:t>
      </w:r>
      <w:r>
        <w:rPr>
          <w:rFonts w:ascii="黑体" w:hAnsi="宋体"/>
          <w:b w:val="0"/>
          <w:color w:val="000000"/>
          <w:sz w:val="24"/>
          <w:szCs w:val="24"/>
          <w:highlight w:val="none"/>
        </w:rPr>
      </w:r>
      <w:r/>
    </w:p>
    <w:p>
      <w:pPr>
        <w:pStyle w:val="1248"/>
        <w:spacing w:line="440" w:lineRule="exact"/>
        <w:rPr>
          <w:rFonts w:hint="eastAsia"/>
          <w:color w:val="000000"/>
          <w:sz w:val="24"/>
          <w:szCs w:val="24"/>
          <w:highlight w:val="none"/>
        </w:rPr>
      </w:pPr>
      <w:r>
        <w:rPr>
          <w:rFonts w:hint="eastAsia"/>
          <w:color w:val="000000"/>
          <w:sz w:val="24"/>
          <w:szCs w:val="24"/>
          <w:highlight w:val="none"/>
        </w:rPr>
        <w:t xml:space="preserve">中标人可凭政府采购合同办理融资贷款，详情请查阅江苏政府采购网站“政采贷”栏目。</w:t>
      </w:r>
      <w:r>
        <w:rPr>
          <w:rFonts w:hint="eastAsia"/>
          <w:color w:val="000000"/>
          <w:sz w:val="24"/>
          <w:szCs w:val="24"/>
          <w:highlight w:val="none"/>
        </w:rPr>
      </w:r>
      <w:r/>
    </w:p>
    <w:p>
      <w:pPr>
        <w:pStyle w:val="1248"/>
        <w:spacing w:line="440" w:lineRule="exact"/>
        <w:rPr>
          <w:rFonts w:hint="eastAsia"/>
          <w:color w:val="000000"/>
          <w:sz w:val="24"/>
          <w:szCs w:val="24"/>
          <w:highlight w:val="none"/>
        </w:rPr>
      </w:pPr>
      <w:r>
        <w:rPr>
          <w:rFonts w:hint="eastAsia"/>
          <w:color w:val="000000"/>
          <w:sz w:val="24"/>
          <w:szCs w:val="24"/>
          <w:highlight w:val="none"/>
        </w:rPr>
      </w:r>
      <w:r/>
    </w:p>
    <w:p>
      <w:pPr>
        <w:pStyle w:val="1259"/>
        <w:tabs>
          <w:tab w:val="center" w:pos="4153" w:leader="none"/>
          <w:tab w:val="right" w:pos="8306" w:leader="none"/>
        </w:tabs>
        <w:rPr>
          <w:rFonts w:hint="eastAsia"/>
          <w:color w:val="000000"/>
          <w:sz w:val="24"/>
          <w:szCs w:val="24"/>
          <w:highlight w:val="none"/>
        </w:rPr>
      </w:pPr>
      <w:r>
        <w:rPr>
          <w:rFonts w:hint="eastAsia"/>
          <w:color w:val="000000"/>
          <w:sz w:val="24"/>
          <w:szCs w:val="24"/>
          <w:highlight w:val="none"/>
        </w:rPr>
      </w:r>
      <w:r/>
    </w:p>
    <w:p>
      <w:pPr>
        <w:pStyle w:val="1242"/>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第三章  合同</w:t>
      </w:r>
      <w:bookmarkEnd w:id="183"/>
      <w:r/>
      <w:bookmarkEnd w:id="184"/>
      <w:r/>
      <w:bookmarkEnd w:id="185"/>
      <w:r/>
      <w:bookmarkEnd w:id="186"/>
      <w:r/>
      <w:bookmarkEnd w:id="187"/>
      <w:r>
        <w:rPr>
          <w:rFonts w:hint="eastAsia" w:ascii="黑体" w:eastAsia="黑体"/>
          <w:bCs/>
          <w:color w:val="000000"/>
          <w:sz w:val="32"/>
          <w:szCs w:val="32"/>
          <w:highlight w:val="none"/>
        </w:rPr>
        <w:t xml:space="preserve">文本</w:t>
      </w:r>
      <w:r>
        <w:rPr>
          <w:rFonts w:hint="eastAsia" w:ascii="黑体" w:eastAsia="黑体"/>
          <w:bCs/>
          <w:color w:val="000000"/>
          <w:sz w:val="44"/>
          <w:highlight w:val="none"/>
        </w:rPr>
      </w:r>
      <w:r/>
    </w:p>
    <w:p>
      <w:pPr>
        <w:pStyle w:val="1241"/>
        <w:ind w:firstLine="480"/>
        <w:spacing w:line="440" w:lineRule="exact"/>
        <w:rPr>
          <w:rFonts w:hint="eastAsia" w:ascii="宋体" w:hAnsi="宋体"/>
          <w:bCs/>
          <w:color w:val="000000"/>
          <w:sz w:val="24"/>
          <w:highlight w:val="none"/>
        </w:rPr>
      </w:pPr>
      <w:r/>
      <w:bookmarkStart w:id="188" w:name="_Toc16938559"/>
      <w:r/>
      <w:bookmarkStart w:id="189" w:name="_Toc20823315"/>
      <w:r/>
      <w:bookmarkStart w:id="190"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1265"/>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265"/>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26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41"/>
                            </w:pPr>
                            <w:r/>
                            <w:r/>
                          </w:p>
                        </w:txbxContent>
                      </wps:txbx>
                      <wps:bodyPr wrap="square" upright="1"/>
                    </wps:wsp>
                  </a:graphicData>
                </a:graphic>
              </wp:anchor>
            </w:drawing>
          </mc:Choice>
          <mc:Fallback>
            <w:pict>
              <v:shape id="shape 13" o:spid="_x0000_s13"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265"/>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26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41"/>
                      </w:pPr>
                      <w:r/>
                      <w:r/>
                    </w:p>
                  </w:txbxContent>
                </v:textbox>
              </v:shape>
            </w:pict>
          </mc:Fallback>
        </mc:AlternateContent>
      </w:r>
      <w:r>
        <w:rPr>
          <w:rFonts w:hint="eastAsia" w:ascii="仿宋_GB2312" w:eastAsia="仿宋_GB2312" w:cs="仿宋_GB2312"/>
          <w:b/>
          <w:bCs/>
          <w:color w:val="000000"/>
          <w:position w:val="120"/>
          <w:highlight w:val="none"/>
        </w:rPr>
        <w:t xml:space="preserve">合同编号：Y</w:t>
      </w:r>
      <w:r>
        <w:rPr>
          <w:rFonts w:hint="eastAsia" w:ascii="仿宋_GB2312" w:eastAsia="仿宋_GB2312" w:cs="仿宋_GB2312"/>
          <w:b/>
          <w:bCs/>
          <w:color w:val="000000"/>
          <w:position w:val="120"/>
          <w:highlight w:val="none"/>
          <w:lang w:val="en-US" w:eastAsia="zh-CN"/>
        </w:rPr>
        <w:t xml:space="preserve">Z</w:t>
      </w:r>
      <w:r>
        <w:rPr>
          <w:rFonts w:hint="eastAsia" w:ascii="仿宋_GB2312" w:eastAsia="仿宋_GB2312" w:cs="仿宋_GB2312"/>
          <w:b/>
          <w:bCs/>
          <w:color w:val="000000"/>
          <w:position w:val="120"/>
          <w:highlight w:val="none"/>
        </w:rPr>
        <w:t xml:space="preserve">ZCJJ</w:t>
      </w:r>
      <w:r>
        <w:rPr>
          <w:rFonts w:hint="eastAsia" w:ascii="仿宋_GB2312" w:eastAsia="仿宋_GB2312" w:cs="仿宋_GB2312"/>
          <w:b/>
          <w:bCs/>
          <w:color w:val="000000"/>
          <w:position w:val="120"/>
          <w:highlight w:val="none"/>
          <w:lang w:eastAsia="zh-CN"/>
        </w:rPr>
        <w:t xml:space="preserve">202</w:t>
      </w:r>
      <w:r>
        <w:rPr>
          <w:rFonts w:hint="eastAsia" w:ascii="仿宋_GB2312" w:eastAsia="仿宋_GB2312" w:cs="仿宋_GB2312"/>
          <w:b/>
          <w:bCs/>
          <w:color w:val="000000"/>
          <w:position w:val="120"/>
          <w:highlight w:val="none"/>
          <w:lang w:val="en-US" w:eastAsia="zh-CN"/>
        </w:rPr>
        <w:t xml:space="preserve">6</w:t>
      </w:r>
      <w:r>
        <w:rPr>
          <w:rFonts w:hint="eastAsia" w:ascii="仿宋_GB2312" w:eastAsia="仿宋_GB2312" w:cs="仿宋_GB2312"/>
          <w:b/>
          <w:bCs/>
          <w:color w:val="000000"/>
          <w:position w:val="120"/>
          <w:highlight w:val="none"/>
        </w:rPr>
        <w:t xml:space="preserve">-</w:t>
      </w:r>
      <w:r>
        <w:rPr>
          <w:rFonts w:hint="eastAsia" w:ascii="仿宋_GB2312" w:eastAsia="仿宋_GB2312" w:cs="仿宋_GB2312"/>
          <w:b/>
          <w:bCs/>
          <w:color w:val="000000"/>
          <w:position w:val="120"/>
          <w:highlight w:val="none"/>
          <w:lang w:val="en-US" w:eastAsia="zh-CN"/>
        </w:rPr>
        <w:t xml:space="preserve">005</w:t>
      </w:r>
      <w:r>
        <w:rPr>
          <w:rFonts w:ascii="仿宋_GB2312" w:eastAsia="仿宋_GB2312" w:cs="仿宋_GB2312"/>
          <w:b/>
          <w:bCs/>
          <w:color w:val="000000"/>
          <w:position w:val="120"/>
          <w:highlight w:val="none"/>
          <w:lang w:val="en-US" w:eastAsia="zh-CN"/>
        </w:rPr>
      </w:r>
      <w:r/>
    </w:p>
    <w:p>
      <w:pPr>
        <w:pStyle w:val="1265"/>
        <w:jc w:val="center"/>
        <w:spacing w:before="600" w:beforeAutospacing="0" w:after="120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扬中市政府合同</w:t>
      </w:r>
      <w:r>
        <w:rPr>
          <w:rFonts w:hint="eastAsia" w:ascii="黑体" w:eastAsia="黑体" w:cs="黑体"/>
          <w:b/>
          <w:bCs/>
          <w:color w:val="000000"/>
          <w:sz w:val="72"/>
          <w:szCs w:val="72"/>
          <w:highlight w:val="none"/>
          <w:lang w:bidi="ar"/>
        </w:rPr>
      </w:r>
      <w:r/>
    </w:p>
    <w:p>
      <w:pPr>
        <w:pStyle w:val="1265"/>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265"/>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265"/>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招标人：</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265"/>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265"/>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265"/>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265"/>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1265"/>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年</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  月    日</w:t>
      </w:r>
      <w:r>
        <w:rPr>
          <w:b/>
          <w:bCs/>
          <w:color w:val="000000"/>
          <w:sz w:val="32"/>
          <w:szCs w:val="32"/>
          <w:highlight w:val="none"/>
        </w:rPr>
      </w:r>
      <w:r/>
    </w:p>
    <w:p>
      <w:pPr>
        <w:pStyle w:val="1251"/>
        <w:spacing w:line="440" w:lineRule="exact"/>
        <w:rPr>
          <w:rFonts w:hint="eastAsia" w:hAnsi="宋体" w:eastAsia="宋体"/>
          <w:color w:val="000000"/>
          <w:sz w:val="24"/>
          <w:szCs w:val="24"/>
          <w:highlight w:val="none"/>
          <w:lang w:eastAsia="zh-CN"/>
        </w:rPr>
      </w:pPr>
      <w:r>
        <w:rPr>
          <w:rFonts w:hAnsi="宋体"/>
          <w:color w:val="000000"/>
          <w:sz w:val="24"/>
          <w:szCs w:val="24"/>
          <w:highlight w:val="none"/>
        </w:rPr>
        <w:br w:type="page" w:clear="all"/>
      </w:r>
      <w:r>
        <w:rPr>
          <w:rFonts w:hAnsi="宋体"/>
          <w:color w:val="000000"/>
          <w:sz w:val="24"/>
          <w:szCs w:val="24"/>
          <w:highlight w:val="none"/>
        </w:rPr>
        <w:t xml:space="preserve">项目名称：</w:t>
      </w:r>
      <w:r>
        <w:rPr>
          <w:rFonts w:hint="eastAsia" w:hAnsi="宋体"/>
          <w:color w:val="000000"/>
          <w:sz w:val="24"/>
          <w:szCs w:val="24"/>
          <w:highlight w:val="none"/>
          <w:lang w:eastAsia="zh-CN"/>
        </w:rPr>
        <w:t xml:space="preserve">扬中市交通安全设施建设和维护项目（2026-2028年度）</w:t>
      </w:r>
      <w:r>
        <w:rPr>
          <w:rFonts w:hint="eastAsia" w:hAnsi="宋体" w:eastAsia="宋体"/>
          <w:color w:val="000000"/>
          <w:sz w:val="24"/>
          <w:szCs w:val="24"/>
          <w:highlight w:val="none"/>
          <w:lang w:eastAsia="zh-CN"/>
        </w:rPr>
      </w:r>
      <w:r/>
    </w:p>
    <w:p>
      <w:pPr>
        <w:pStyle w:val="1251"/>
        <w:spacing w:line="440" w:lineRule="exact"/>
        <w:rPr>
          <w:rFonts w:hAnsi="宋体"/>
          <w:color w:val="000000"/>
          <w:sz w:val="24"/>
          <w:szCs w:val="24"/>
          <w:highlight w:val="none"/>
        </w:rPr>
      </w:pPr>
      <w:r>
        <w:rPr>
          <w:rFonts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JSZC-321182-JJGS-G2026-0007</w:t>
      </w:r>
      <w:r>
        <w:rPr>
          <w:rFonts w:hint="eastAsia" w:hAnsi="宋体"/>
          <w:color w:val="000000"/>
          <w:sz w:val="24"/>
          <w:szCs w:val="24"/>
          <w:highlight w:val="none"/>
        </w:rPr>
        <w:t xml:space="preserve">    </w:t>
      </w:r>
      <w:r>
        <w:rPr>
          <w:rFonts w:hAnsi="宋体"/>
          <w:color w:val="000000"/>
          <w:sz w:val="24"/>
          <w:szCs w:val="24"/>
          <w:highlight w:val="none"/>
        </w:rPr>
      </w:r>
      <w:r/>
    </w:p>
    <w:p>
      <w:pPr>
        <w:pStyle w:val="1251"/>
        <w:spacing w:line="440" w:lineRule="exact"/>
        <w:rPr>
          <w:rFonts w:hint="eastAsia" w:hAnsi="宋体" w:eastAsia="宋体"/>
          <w:color w:val="000000"/>
          <w:sz w:val="24"/>
          <w:szCs w:val="24"/>
          <w:highlight w:val="none"/>
          <w:u w:val="single"/>
          <w:lang w:eastAsia="zh-CN"/>
        </w:rPr>
      </w:pPr>
      <w:r>
        <w:rPr>
          <w:rFonts w:hAnsi="宋体"/>
          <w:color w:val="000000"/>
          <w:sz w:val="24"/>
          <w:szCs w:val="24"/>
          <w:highlight w:val="none"/>
        </w:rPr>
        <w:t xml:space="preserve">甲方：（买方）</w:t>
      </w:r>
      <w:r>
        <w:rPr>
          <w:rFonts w:hint="eastAsia" w:hAnsi="宋体"/>
          <w:color w:val="000000"/>
          <w:sz w:val="24"/>
          <w:szCs w:val="24"/>
          <w:highlight w:val="none"/>
          <w:u w:val="single"/>
          <w:lang w:eastAsia="zh-CN"/>
        </w:rPr>
        <w:t xml:space="preserve">扬中市公安局交通管理大队</w:t>
      </w:r>
      <w:r>
        <w:rPr>
          <w:rFonts w:hint="eastAsia" w:hAnsi="宋体" w:eastAsia="宋体"/>
          <w:color w:val="000000"/>
          <w:sz w:val="24"/>
          <w:szCs w:val="24"/>
          <w:highlight w:val="none"/>
          <w:u w:val="single"/>
          <w:lang w:eastAsia="zh-CN"/>
        </w:rPr>
      </w:r>
      <w:r/>
    </w:p>
    <w:p>
      <w:pPr>
        <w:pStyle w:val="1251"/>
        <w:spacing w:line="440" w:lineRule="exact"/>
        <w:rPr>
          <w:rFonts w:hAnsi="宋体"/>
          <w:color w:val="000000"/>
          <w:sz w:val="24"/>
          <w:szCs w:val="24"/>
          <w:highlight w:val="none"/>
        </w:rPr>
      </w:pPr>
      <w:r>
        <w:rPr>
          <w:rFonts w:hAnsi="宋体"/>
          <w:color w:val="000000"/>
          <w:sz w:val="24"/>
          <w:szCs w:val="24"/>
          <w:highlight w:val="none"/>
        </w:rPr>
        <w:t xml:space="preserve">乙方：（卖方）________</w:t>
      </w:r>
      <w:r>
        <w:rPr>
          <w:rFonts w:hAnsi="宋体"/>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扬中市交通安全设施建设和维护项目（2026-2028年度）</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JSZC-321182-JJGS-G2026-0007</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rPr>
          <w:rFonts w:hAnsi="宋体"/>
          <w:b/>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251"/>
        <w:ind w:firstLine="480"/>
        <w:spacing w:line="44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扬中市交通安全设施建设和维护项目（2026-2028年度）</w:t>
      </w:r>
      <w:r>
        <w:rPr>
          <w:rFonts w:hint="eastAsia" w:hAnsi="宋体"/>
          <w:color w:val="000000"/>
          <w:sz w:val="24"/>
          <w:szCs w:val="24"/>
          <w:highlight w:val="none"/>
        </w:rPr>
        <w:t xml:space="preserve">；</w:t>
      </w:r>
      <w:r>
        <w:rPr>
          <w:rFonts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标的质量：合格；</w:t>
      </w:r>
      <w:r>
        <w:rPr>
          <w:rFonts w:hint="eastAsia"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1.3标的数量（规模）：</w:t>
      </w:r>
      <w:r>
        <w:rPr>
          <w:rFonts w:hint="eastAsia" w:hAnsi="宋体"/>
          <w:color w:val="000000"/>
          <w:sz w:val="24"/>
          <w:szCs w:val="24"/>
          <w:highlight w:val="none"/>
          <w:lang w:eastAsia="zh-CN"/>
        </w:rPr>
        <w:t xml:space="preserve">扬中市交通安全设施建设和维护项目（2026-2028年度）</w:t>
      </w:r>
      <w:r>
        <w:rPr>
          <w:rFonts w:hint="eastAsia" w:hAnsi="宋体"/>
          <w:color w:val="000000"/>
          <w:sz w:val="24"/>
          <w:szCs w:val="24"/>
          <w:highlight w:val="none"/>
        </w:rPr>
        <w:t xml:space="preserve">，具体详见需求；</w:t>
      </w:r>
      <w:r>
        <w:rPr>
          <w:rFonts w:hint="eastAsia"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1.4履行时间（期限）：</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 年，即</w:t>
      </w:r>
      <w:r>
        <w:rPr>
          <w:rFonts w:hint="eastAsia" w:hAnsi="宋体"/>
          <w:color w:val="000000"/>
          <w:sz w:val="24"/>
          <w:szCs w:val="24"/>
          <w:highlight w:val="none"/>
          <w:u w:val="single"/>
          <w:lang w:val="en-US" w:eastAsia="zh-CN"/>
        </w:rPr>
        <w:t xml:space="preserve"> </w:t>
      </w:r>
      <w:r>
        <w:rPr>
          <w:rFonts w:hint="eastAsia" w:hAnsi="宋体"/>
          <w:b w:val="0"/>
          <w:bCs w:val="0"/>
          <w:color w:val="00000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年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251"/>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1.5履行地点：扬中市；</w:t>
      </w:r>
      <w:r>
        <w:rPr>
          <w:rFonts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6履行方式：详见合同、招标文件、投标文件等。</w:t>
      </w:r>
      <w:r>
        <w:rPr>
          <w:rFonts w:hint="eastAsia" w:hAnsi="宋体"/>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251"/>
        <w:ind w:left="479" w:firstLine="69"/>
        <w:spacing w:line="440" w:lineRule="exact"/>
        <w:rPr>
          <w:rFonts w:hAnsi="宋体"/>
          <w:color w:val="000000"/>
          <w:sz w:val="24"/>
          <w:szCs w:val="24"/>
          <w:highlight w:val="none"/>
        </w:rPr>
      </w:pPr>
      <w:r>
        <w:rPr>
          <w:rFonts w:hAnsi="宋体"/>
          <w:color w:val="000000"/>
          <w:sz w:val="24"/>
          <w:szCs w:val="24"/>
          <w:highlight w:val="none"/>
        </w:rPr>
        <w:t xml:space="preserve">2.1 本合同金额为（大写）：________________</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w:t>
      </w:r>
      <w:r>
        <w:rPr>
          <w:rFonts w:hAnsi="宋体"/>
          <w:color w:val="000000"/>
          <w:sz w:val="24"/>
          <w:szCs w:val="24"/>
          <w:highlight w:val="none"/>
        </w:rPr>
        <w:t xml:space="preserve">_________。</w:t>
      </w:r>
      <w:r>
        <w:rPr>
          <w:rFonts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2.2本合同费用包括</w:t>
      </w:r>
      <w:r>
        <w:rPr>
          <w:rFonts w:hint="eastAsia" w:hAnsi="宋体"/>
          <w:color w:val="000000"/>
          <w:sz w:val="24"/>
          <w:szCs w:val="24"/>
          <w:highlight w:val="none"/>
          <w:lang w:val="en-US" w:eastAsia="zh-CN"/>
        </w:rPr>
        <w:t xml:space="preserve">范围内的服务费、质保期内的维护费、</w:t>
      </w:r>
      <w:r>
        <w:rPr>
          <w:rFonts w:hint="eastAsia" w:hAnsi="宋体"/>
          <w:color w:val="000000"/>
          <w:sz w:val="24"/>
          <w:szCs w:val="24"/>
          <w:highlight w:val="none"/>
        </w:rPr>
        <w:t xml:space="preserve">配套附件费、包装费、运输费、安装调试费</w:t>
      </w:r>
      <w:r>
        <w:rPr>
          <w:rFonts w:hint="eastAsia" w:hAnsi="宋体"/>
          <w:color w:val="000000"/>
          <w:sz w:val="24"/>
          <w:szCs w:val="24"/>
          <w:highlight w:val="none"/>
          <w:lang w:val="en-US" w:eastAsia="zh-CN"/>
        </w:rPr>
        <w:t xml:space="preserve">等一切费用</w:t>
      </w:r>
      <w:r>
        <w:rPr>
          <w:rFonts w:hint="eastAsia" w:hAnsi="宋体"/>
          <w:color w:val="000000"/>
          <w:sz w:val="24"/>
          <w:szCs w:val="24"/>
          <w:highlight w:val="none"/>
        </w:rPr>
        <w:t xml:space="preserve">。</w:t>
      </w:r>
      <w:r>
        <w:rPr>
          <w:rFonts w:hAnsi="宋体"/>
          <w:color w:val="000000"/>
          <w:sz w:val="24"/>
          <w:szCs w:val="24"/>
          <w:highlight w:val="none"/>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2.3优惠折扣率为</w:t>
      </w:r>
      <w:r>
        <w:rPr>
          <w:rFonts w:ascii="SimSun" w:hAnsi="SimSun" w:eastAsia="SimSun" w:cs="SimSun"/>
          <w:color w:val="000000"/>
          <w:sz w:val="24"/>
          <w:u w:val="single"/>
        </w:rPr>
        <w:t xml:space="preserve">     </w:t>
      </w:r>
      <w:r>
        <w:rPr>
          <w:rFonts w:ascii="SimSun" w:hAnsi="SimSun" w:eastAsia="SimSun" w:cs="SimSun"/>
          <w:color w:val="000000"/>
          <w:sz w:val="24"/>
        </w:rPr>
        <w:t xml:space="preserve"> %，结算单价=招标控制价清单中的综合单价×中标优惠折扣率，本项目按实结算。</w:t>
      </w:r>
      <w:r>
        <w:rPr>
          <w:rFonts w:ascii="SimSun" w:hAnsi="SimSun" w:eastAsia="SimSun" w:cs="SimSun"/>
          <w:sz w:val="20"/>
        </w:rPr>
      </w:r>
      <w:r/>
    </w:p>
    <w:p>
      <w:pPr>
        <w:pStyle w:val="1251"/>
        <w:ind w:left="410" w:hanging="410"/>
        <w:spacing w:line="440" w:lineRule="exact"/>
        <w:rPr>
          <w:rFonts w:hAnsi="宋体"/>
          <w:b/>
          <w:color w:val="000000"/>
          <w:sz w:val="24"/>
          <w:szCs w:val="24"/>
          <w:highlight w:val="none"/>
        </w:rPr>
      </w:pPr>
      <w:r>
        <w:rPr>
          <w:rFonts w:hint="eastAsia" w:ascii="宋体" w:hAnsi="宋体" w:cs="Courier New"/>
          <w:b/>
          <w:sz w:val="24"/>
          <w:szCs w:val="24"/>
          <w:highlight w:val="none"/>
          <w:lang w:eastAsia="zh-CN"/>
        </w:rPr>
        <w:t xml:space="preserve">三、</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241"/>
        <w:ind w:firstLine="480"/>
        <w:jc w:val="left"/>
        <w:spacing w:before="120" w:after="120" w:line="440" w:lineRule="exact"/>
        <w:rPr>
          <w:rFonts w:hint="eastAsia" w:ascii="宋体" w:hAnsi="宋体" w:eastAsia="宋体"/>
          <w:color w:val="0000ff"/>
          <w:sz w:val="24"/>
          <w:szCs w:val="24"/>
          <w:highlight w:val="none"/>
          <w:lang w:val="en-US" w:eastAsia="zh-CN"/>
        </w:rPr>
      </w:pPr>
      <w:r>
        <w:rPr>
          <w:rFonts w:hint="eastAsia" w:ascii="宋体" w:hAnsi="宋体" w:eastAsia="宋体"/>
          <w:color w:val="0000ff"/>
          <w:sz w:val="24"/>
          <w:szCs w:val="24"/>
          <w:highlight w:val="none"/>
          <w:lang w:val="en-US" w:eastAsia="zh-CN"/>
        </w:rPr>
        <w:t xml:space="preserve">乙方</w:t>
      </w:r>
      <w:r>
        <w:rPr>
          <w:rFonts w:hint="eastAsia" w:ascii="宋体" w:hAnsi="宋体" w:eastAsia="宋体"/>
          <w:color w:val="0000ff"/>
          <w:sz w:val="24"/>
          <w:szCs w:val="24"/>
          <w:highlight w:val="none"/>
          <w:u w:val="single"/>
          <w:lang w:val="en-US" w:eastAsia="zh-CN"/>
        </w:rPr>
        <w:t xml:space="preserve">       </w:t>
      </w:r>
      <w:r>
        <w:rPr>
          <w:rFonts w:hint="eastAsia" w:ascii="宋体" w:hAnsi="宋体" w:eastAsia="宋体"/>
          <w:color w:val="0000ff"/>
          <w:sz w:val="24"/>
          <w:szCs w:val="24"/>
          <w:highlight w:val="none"/>
          <w:lang w:val="en-US" w:eastAsia="zh-CN"/>
        </w:rPr>
        <w:t xml:space="preserve">（需要/不需要）甲方支付预付款。</w:t>
      </w:r>
      <w:r>
        <w:rPr>
          <w:rFonts w:hint="eastAsia" w:ascii="宋体" w:hAnsi="宋体" w:eastAsia="宋体"/>
          <w:color w:val="0000ff"/>
          <w:sz w:val="24"/>
          <w:szCs w:val="24"/>
          <w:highlight w:val="none"/>
          <w:lang w:val="en-US" w:eastAsia="zh-CN"/>
        </w:rPr>
      </w:r>
      <w:r/>
    </w:p>
    <w:p>
      <w:pPr>
        <w:pStyle w:val="1241"/>
        <w:ind w:firstLine="480"/>
        <w:jc w:val="left"/>
        <w:spacing w:before="120" w:after="120"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u w:val="single"/>
          <w:lang w:val="en-US" w:eastAsia="zh-CN"/>
        </w:rPr>
        <w:t xml:space="preserve">费用</w:t>
      </w:r>
      <w:r>
        <w:rPr>
          <w:rFonts w:hint="eastAsia" w:ascii="宋体" w:hAnsi="宋体" w:eastAsia="宋体"/>
          <w:color w:val="000000"/>
          <w:sz w:val="24"/>
          <w:szCs w:val="24"/>
          <w:highlight w:val="none"/>
          <w:u w:val="single"/>
        </w:rPr>
        <w:t xml:space="preserve">每</w:t>
      </w:r>
      <w:r>
        <w:rPr>
          <w:rFonts w:hint="eastAsia" w:ascii="宋体" w:hAnsi="宋体" w:eastAsia="宋体"/>
          <w:color w:val="000000"/>
          <w:sz w:val="24"/>
          <w:szCs w:val="24"/>
          <w:highlight w:val="none"/>
          <w:u w:val="single"/>
          <w:lang w:val="en-US" w:eastAsia="zh-CN"/>
        </w:rPr>
        <w:t xml:space="preserve">季度结算</w:t>
      </w:r>
      <w:r>
        <w:rPr>
          <w:rFonts w:hint="eastAsia" w:ascii="宋体" w:hAnsi="宋体" w:eastAsia="宋体"/>
          <w:color w:val="000000"/>
          <w:sz w:val="24"/>
          <w:szCs w:val="24"/>
          <w:highlight w:val="none"/>
          <w:u w:val="single"/>
        </w:rPr>
        <w:t xml:space="preserve">一次，</w:t>
      </w:r>
      <w:r>
        <w:rPr>
          <w:rFonts w:hint="eastAsia" w:ascii="宋体" w:hAnsi="宋体" w:eastAsia="宋体"/>
          <w:color w:val="000000"/>
          <w:sz w:val="24"/>
          <w:szCs w:val="24"/>
          <w:highlight w:val="none"/>
          <w:u w:val="single"/>
          <w:lang w:val="en-US" w:eastAsia="zh-CN"/>
        </w:rPr>
        <w:t xml:space="preserve">甲方</w:t>
      </w:r>
      <w:r>
        <w:rPr>
          <w:rFonts w:hint="eastAsia" w:ascii="宋体" w:hAnsi="宋体" w:eastAsia="宋体"/>
          <w:color w:val="000000"/>
          <w:sz w:val="24"/>
          <w:szCs w:val="24"/>
          <w:highlight w:val="none"/>
          <w:u w:val="single"/>
        </w:rPr>
        <w:t xml:space="preserve">支付已完成</w:t>
      </w:r>
      <w:r>
        <w:rPr>
          <w:rFonts w:hint="eastAsia" w:ascii="宋体" w:hAnsi="宋体" w:eastAsia="宋体"/>
          <w:color w:val="000000"/>
          <w:sz w:val="24"/>
          <w:szCs w:val="24"/>
          <w:highlight w:val="none"/>
          <w:u w:val="single"/>
          <w:lang w:val="en-US" w:eastAsia="zh-CN"/>
        </w:rPr>
        <w:t xml:space="preserve">的每季度</w:t>
      </w:r>
      <w:r>
        <w:rPr>
          <w:rFonts w:hint="eastAsia" w:ascii="宋体" w:hAnsi="宋体" w:eastAsia="宋体"/>
          <w:color w:val="000000"/>
          <w:sz w:val="24"/>
          <w:szCs w:val="24"/>
          <w:highlight w:val="none"/>
          <w:u w:val="single"/>
        </w:rPr>
        <w:t xml:space="preserve">合格计量款的70%；</w:t>
      </w:r>
      <w:r>
        <w:rPr>
          <w:rFonts w:hint="eastAsia" w:ascii="宋体" w:hAnsi="宋体" w:eastAsia="宋体"/>
          <w:color w:val="000000"/>
          <w:sz w:val="24"/>
          <w:szCs w:val="24"/>
          <w:highlight w:val="none"/>
          <w:u w:val="single"/>
          <w:lang w:val="en-US" w:eastAsia="zh-CN"/>
        </w:rPr>
        <w:t xml:space="preserve">每年审计一次，根据审定价结清当年的费用。</w:t>
      </w:r>
      <w:r>
        <w:rPr>
          <w:rFonts w:hint="eastAsia" w:ascii="宋体" w:hAnsi="宋体" w:eastAsia="宋体"/>
          <w:color w:val="000000"/>
          <w:sz w:val="24"/>
          <w:szCs w:val="24"/>
          <w:highlight w:val="none"/>
          <w:u w:val="single"/>
        </w:rPr>
        <w:t xml:space="preserve">相应考核扣款在每</w:t>
      </w:r>
      <w:r>
        <w:rPr>
          <w:rFonts w:hint="eastAsia" w:ascii="宋体" w:hAnsi="宋体" w:eastAsia="宋体"/>
          <w:color w:val="000000"/>
          <w:sz w:val="24"/>
          <w:szCs w:val="24"/>
          <w:highlight w:val="none"/>
          <w:u w:val="single"/>
          <w:lang w:val="en-US" w:eastAsia="zh-CN"/>
        </w:rPr>
        <w:t xml:space="preserve">季度</w:t>
      </w:r>
      <w:r>
        <w:rPr>
          <w:rFonts w:hint="eastAsia" w:ascii="宋体" w:hAnsi="宋体" w:eastAsia="宋体"/>
          <w:color w:val="000000"/>
          <w:sz w:val="24"/>
          <w:szCs w:val="24"/>
          <w:highlight w:val="none"/>
          <w:u w:val="single"/>
        </w:rPr>
        <w:t xml:space="preserve">结算之际扣除。</w:t>
      </w:r>
      <w:r>
        <w:rPr>
          <w:rFonts w:hint="eastAsia" w:ascii="宋体" w:hAnsi="宋体" w:eastAsia="宋体"/>
          <w:color w:val="000000"/>
          <w:sz w:val="24"/>
          <w:szCs w:val="24"/>
          <w:highlight w:val="none"/>
        </w:rPr>
      </w:r>
      <w:r/>
    </w:p>
    <w:p>
      <w:pPr>
        <w:pStyle w:val="1241"/>
        <w:ind w:firstLine="480"/>
        <w:jc w:val="left"/>
        <w:spacing w:before="120" w:after="120" w:line="440" w:lineRule="exact"/>
        <w:rPr>
          <w:rFonts w:hint="eastAsia" w:ascii="宋体" w:hAnsi="宋体" w:eastAsia="宋体"/>
          <w:color w:val="0000ff"/>
          <w:sz w:val="24"/>
          <w:szCs w:val="24"/>
          <w:highlight w:val="none"/>
        </w:rPr>
      </w:pPr>
      <w:r>
        <w:rPr>
          <w:rFonts w:hint="eastAsia" w:ascii="宋体" w:hAnsi="宋体" w:eastAsia="宋体"/>
          <w:color w:val="0000ff"/>
          <w:sz w:val="24"/>
          <w:szCs w:val="24"/>
          <w:highlight w:val="none"/>
        </w:rPr>
        <w:t xml:space="preserve">2.</w:t>
      </w:r>
      <w:r>
        <w:rPr>
          <w:rFonts w:hint="eastAsia" w:ascii="宋体" w:hAnsi="宋体" w:eastAsia="宋体"/>
          <w:color w:val="0000ff"/>
          <w:sz w:val="24"/>
          <w:szCs w:val="24"/>
          <w:highlight w:val="none"/>
          <w:lang w:val="en-US" w:eastAsia="zh-CN"/>
        </w:rPr>
        <w:t xml:space="preserve">工作量调整时，结算单价不调整。</w:t>
      </w:r>
      <w:r>
        <w:rPr>
          <w:rFonts w:hint="eastAsia" w:ascii="宋体" w:hAnsi="宋体" w:eastAsia="宋体"/>
          <w:color w:val="0000ff"/>
          <w:sz w:val="24"/>
          <w:szCs w:val="24"/>
          <w:highlight w:val="none"/>
        </w:rPr>
      </w:r>
      <w:r/>
    </w:p>
    <w:p>
      <w:pPr>
        <w:pStyle w:val="1241"/>
        <w:ind w:firstLine="480"/>
        <w:jc w:val="left"/>
        <w:spacing w:before="120" w:after="120" w:line="440" w:lineRule="exact"/>
        <w:rPr>
          <w:rFonts w:hint="eastAsia" w:ascii="宋体" w:hAnsi="宋体" w:eastAsia="宋体"/>
          <w:color w:val="0000ff"/>
          <w:sz w:val="24"/>
          <w:szCs w:val="24"/>
          <w:highlight w:val="none"/>
        </w:rPr>
      </w:pPr>
      <w:r>
        <w:rPr>
          <w:rFonts w:hint="eastAsia" w:ascii="宋体" w:hAnsi="宋体" w:eastAsia="宋体"/>
          <w:color w:val="0000ff"/>
          <w:sz w:val="24"/>
          <w:szCs w:val="24"/>
          <w:highlight w:val="none"/>
        </w:rPr>
        <w:t xml:space="preserve">3</w:t>
      </w:r>
      <w:r>
        <w:rPr>
          <w:rFonts w:hint="eastAsia" w:ascii="宋体" w:hAnsi="宋体" w:eastAsia="宋体"/>
          <w:color w:val="0000ff"/>
          <w:sz w:val="24"/>
          <w:szCs w:val="24"/>
          <w:highlight w:val="none"/>
          <w:lang w:val="en-US" w:eastAsia="zh-CN"/>
        </w:rPr>
        <w:t xml:space="preserve">.</w:t>
      </w:r>
      <w:r>
        <w:rPr>
          <w:rFonts w:hint="eastAsia" w:ascii="宋体" w:hAnsi="宋体" w:eastAsia="宋体"/>
          <w:color w:val="0000ff"/>
          <w:sz w:val="24"/>
          <w:szCs w:val="24"/>
          <w:highlight w:val="none"/>
        </w:rPr>
        <w:t xml:space="preserve">服务期内（含续签服务期）因设计变更，增加工程项目与清单内容相同的或可参照的，按投标综合单价结算。增加工程项目与清单内容不同的必须经甲方、审计单位共同定价后按实结算。工程量的增减必须经甲方、审计单位共同确认后执行，否则一律不予签证和结算。</w:t>
      </w:r>
      <w:r>
        <w:rPr>
          <w:rFonts w:hint="eastAsia" w:ascii="宋体" w:hAnsi="宋体" w:eastAsia="宋体"/>
          <w:color w:val="0000ff"/>
          <w:sz w:val="24"/>
          <w:szCs w:val="24"/>
          <w:highlight w:val="none"/>
        </w:rPr>
      </w:r>
      <w:r/>
    </w:p>
    <w:p>
      <w:pPr>
        <w:pStyle w:val="1241"/>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4</w:t>
      </w:r>
      <w:r>
        <w:rPr>
          <w:rFonts w:hint="eastAsia" w:ascii="宋体" w:hAnsi="宋体" w:cs="Courier New"/>
          <w:bCs/>
          <w:color w:val="000000"/>
          <w:sz w:val="24"/>
          <w:szCs w:val="24"/>
          <w:highlight w:val="none"/>
          <w:lang w:val="en-US" w:eastAsia="zh-CN"/>
        </w:rPr>
        <w:t xml:space="preserve">.</w:t>
      </w:r>
      <w:r>
        <w:rPr>
          <w:rFonts w:hint="eastAsia" w:ascii="宋体" w:hAnsi="宋体"/>
          <w:color w:val="000000"/>
          <w:sz w:val="24"/>
          <w:szCs w:val="24"/>
          <w:highlight w:val="none"/>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1241"/>
        <w:ind w:firstLine="672"/>
        <w:jc w:val="left"/>
        <w:spacing w:before="120" w:after="120" w:line="24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甲方开票信息： </w:t>
      </w:r>
      <w:r>
        <w:rPr>
          <w:rFonts w:hint="eastAsia" w:ascii="宋体" w:hAnsi="宋体"/>
          <w:b/>
          <w:bCs/>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41"/>
        <w:ind w:firstLine="672"/>
        <w:jc w:val="left"/>
        <w:spacing w:before="120" w:after="120" w:line="24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乙方开票信息：</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51"/>
        <w:ind w:left="410" w:hanging="410"/>
        <w:spacing w:line="440" w:lineRule="exact"/>
        <w:rPr>
          <w:rFonts w:hAnsi="宋体"/>
          <w:b/>
          <w:color w:val="000000"/>
          <w:sz w:val="24"/>
          <w:szCs w:val="24"/>
          <w:highlight w:val="none"/>
        </w:rPr>
      </w:pPr>
      <w:r>
        <w:rPr>
          <w:rFonts w:hint="eastAsia" w:hAnsi="宋体"/>
          <w:b/>
          <w:color w:val="000000"/>
          <w:sz w:val="24"/>
          <w:szCs w:val="24"/>
          <w:highlight w:val="none"/>
          <w:lang w:val="en-US" w:eastAsia="zh-CN"/>
        </w:rPr>
        <w:t xml:space="preserve">四、</w:t>
      </w:r>
      <w:r>
        <w:rPr>
          <w:rFonts w:hAnsi="宋体"/>
          <w:b/>
          <w:color w:val="000000"/>
          <w:sz w:val="24"/>
          <w:szCs w:val="24"/>
          <w:highlight w:val="none"/>
        </w:rPr>
        <w:t xml:space="preserve">履约保证金</w:t>
      </w:r>
      <w:r>
        <w:rPr>
          <w:rFonts w:hAnsi="宋体"/>
          <w:b/>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1241"/>
        <w:numPr>
          <w:ilvl w:val="0"/>
          <w:numId w:val="0"/>
        </w:numPr>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五、甲方权利与义务</w:t>
      </w:r>
      <w:r>
        <w:rPr>
          <w:rFonts w:hint="eastAsia" w:ascii="宋体" w:hAnsi="宋体"/>
          <w:b/>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负责本项目的具体实施。</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2.提供有关交通设施资料，做好具体业务指导和施工协调。</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3.按相关技术规范、标准和要求对工程质量进行验收核查。</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4.负责施工派遣单签发，督查工作进度，对乙方进行考核。</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5.如遇政策或相关管理规定需要调整及设计更改项目，应以及时通知乙方。</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6.审核乙方的工程量、工作数据和经费概算。协调相关部门按期付款。</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7.适时组织工作例会。负责乙方施工质量安全监管，落实对乙方和监理单位的管理考核。</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8</w:t>
      </w:r>
      <w:r>
        <w:rPr>
          <w:rFonts w:hint="eastAsia" w:ascii="宋体" w:hAnsi="宋体" w:eastAsia="宋体"/>
          <w:bCs/>
          <w:color w:val="000000"/>
          <w:sz w:val="24"/>
          <w:szCs w:val="24"/>
          <w:highlight w:val="none"/>
        </w:rPr>
        <w:t xml:space="preserve">.甲方在验收时对不符合</w:t>
      </w:r>
      <w:r>
        <w:rPr>
          <w:rFonts w:hint="eastAsia" w:ascii="宋体" w:hAnsi="宋体" w:eastAsia="宋体"/>
          <w:bCs/>
          <w:color w:val="000000"/>
          <w:sz w:val="24"/>
          <w:szCs w:val="24"/>
          <w:highlight w:val="none"/>
          <w:lang w:eastAsia="zh-CN"/>
        </w:rPr>
        <w:t xml:space="preserve">招标文件</w:t>
      </w:r>
      <w:r>
        <w:rPr>
          <w:rFonts w:hint="eastAsia" w:ascii="宋体" w:hAnsi="宋体" w:eastAsia="宋体"/>
          <w:bCs/>
          <w:color w:val="000000"/>
          <w:sz w:val="24"/>
          <w:szCs w:val="24"/>
          <w:highlight w:val="none"/>
        </w:rPr>
        <w:t xml:space="preserve">要求的产品有权拒绝接收和追究违约责任。</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.甲方在合同规定期限内履行付款责任。</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10</w:t>
      </w:r>
      <w:r>
        <w:rPr>
          <w:rFonts w:hint="eastAsia" w:ascii="宋体" w:hAnsi="宋体" w:eastAsia="宋体"/>
          <w:bCs/>
          <w:color w:val="000000"/>
          <w:sz w:val="24"/>
          <w:szCs w:val="24"/>
          <w:highlight w:val="none"/>
        </w:rPr>
        <w:t xml:space="preserve">.甲方对乙方的技术及商业机密予以保密。</w:t>
      </w:r>
      <w:r>
        <w:rPr>
          <w:rFonts w:hint="eastAsia" w:ascii="宋体" w:hAnsi="宋体" w:eastAsia="宋体"/>
          <w:bCs/>
          <w:color w:val="000000"/>
          <w:sz w:val="24"/>
          <w:szCs w:val="24"/>
          <w:highlight w:val="none"/>
          <w:lang w:val="en-US" w:eastAsia="zh-CN"/>
        </w:rPr>
      </w:r>
      <w:r/>
    </w:p>
    <w:p>
      <w:pPr>
        <w:pStyle w:val="1241"/>
        <w:numPr>
          <w:ilvl w:val="0"/>
          <w:numId w:val="0"/>
        </w:numPr>
        <w:spacing w:line="440" w:lineRule="exact"/>
        <w:rPr>
          <w:rFonts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六、乙方权利与义务</w:t>
      </w:r>
      <w:r>
        <w:rPr>
          <w:rFonts w:ascii="宋体" w:hAnsi="宋体"/>
          <w:b/>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1.乙方按</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提供的派遣单、施工图及有关技术规范进行施工</w:t>
      </w:r>
      <w:r>
        <w:rPr>
          <w:rFonts w:hint="eastAsia" w:ascii="宋体" w:hAnsi="宋体" w:eastAsia="宋体"/>
          <w:bCs/>
          <w:color w:val="000000"/>
          <w:sz w:val="24"/>
          <w:szCs w:val="24"/>
          <w:highlight w:val="none"/>
          <w:lang w:val="en-US" w:eastAsia="zh-CN"/>
        </w:rPr>
        <w:t xml:space="preserve">维护</w:t>
      </w:r>
      <w:r>
        <w:rPr>
          <w:rFonts w:hint="eastAsia" w:ascii="宋体" w:hAnsi="宋体" w:eastAsia="宋体"/>
          <w:bCs/>
          <w:color w:val="000000"/>
          <w:sz w:val="24"/>
          <w:szCs w:val="24"/>
          <w:highlight w:val="none"/>
        </w:rPr>
        <w:t xml:space="preserve">，确保工</w:t>
      </w:r>
      <w:r>
        <w:rPr>
          <w:rFonts w:hint="eastAsia" w:ascii="宋体" w:hAnsi="宋体" w:eastAsia="宋体"/>
          <w:bCs/>
          <w:color w:val="000000"/>
          <w:sz w:val="24"/>
          <w:szCs w:val="24"/>
          <w:highlight w:val="none"/>
          <w:lang w:val="en-US" w:eastAsia="zh-CN"/>
        </w:rPr>
        <w:t xml:space="preserve">作</w:t>
      </w:r>
      <w:r>
        <w:rPr>
          <w:rFonts w:hint="eastAsia" w:ascii="宋体" w:hAnsi="宋体" w:eastAsia="宋体"/>
          <w:bCs/>
          <w:color w:val="000000"/>
          <w:sz w:val="24"/>
          <w:szCs w:val="24"/>
          <w:highlight w:val="none"/>
        </w:rPr>
        <w:t xml:space="preserve">质量。接受</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工作业务指导</w:t>
      </w:r>
      <w:r>
        <w:rPr>
          <w:rFonts w:hint="eastAsia" w:ascii="宋体" w:hAnsi="宋体" w:eastAsia="宋体"/>
          <w:bCs/>
          <w:color w:val="000000"/>
          <w:sz w:val="24"/>
          <w:szCs w:val="24"/>
          <w:highlight w:val="none"/>
          <w:lang w:val="en-US" w:eastAsia="zh-CN"/>
        </w:rPr>
        <w:t xml:space="preserve">与监督</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2.每周巡查城区范围内的隔离护栏和沿线的其他交通设施，做好巡查记录</w:t>
      </w:r>
      <w:r>
        <w:rPr>
          <w:rFonts w:hint="eastAsia" w:ascii="宋体" w:hAnsi="宋体" w:eastAsia="宋体"/>
          <w:bCs/>
          <w:color w:val="000000"/>
          <w:sz w:val="24"/>
          <w:szCs w:val="24"/>
          <w:highlight w:val="none"/>
          <w:lang w:val="en-US" w:eastAsia="zh-CN"/>
        </w:rPr>
        <w:t xml:space="preserve">上报</w:t>
      </w:r>
      <w:r>
        <w:rPr>
          <w:rFonts w:hint="eastAsia" w:ascii="宋体" w:hAnsi="宋体" w:eastAsia="宋体"/>
          <w:bCs/>
          <w:color w:val="000000"/>
          <w:sz w:val="24"/>
          <w:szCs w:val="24"/>
          <w:highlight w:val="none"/>
        </w:rPr>
        <w:t xml:space="preserve">。发现安全隐患须及时排除，履行报备。建立24小时和节假日值班制度，值班表在节假日前报交警大队。</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3.采购服务期内，乙方接到紧急抢修任务</w:t>
      </w:r>
      <w:r>
        <w:rPr>
          <w:rFonts w:hint="eastAsia" w:ascii="宋体" w:hAnsi="宋体" w:eastAsia="宋体"/>
          <w:bCs/>
          <w:color w:val="000000"/>
          <w:sz w:val="24"/>
          <w:szCs w:val="24"/>
          <w:highlight w:val="none"/>
          <w:u w:val="single"/>
          <w:lang w:val="en-US" w:eastAsia="zh-CN"/>
        </w:rPr>
        <w:t xml:space="preserve">40分钟</w:t>
      </w:r>
      <w:r>
        <w:rPr>
          <w:rFonts w:hint="eastAsia" w:ascii="宋体" w:hAnsi="宋体" w:eastAsia="宋体"/>
          <w:bCs/>
          <w:color w:val="000000"/>
          <w:sz w:val="24"/>
          <w:szCs w:val="24"/>
          <w:highlight w:val="none"/>
          <w:lang w:val="en-US" w:eastAsia="zh-CN"/>
        </w:rPr>
        <w:t xml:space="preserve">内完成</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一般抢修任务</w:t>
      </w:r>
      <w:r>
        <w:rPr>
          <w:rFonts w:hint="eastAsia" w:ascii="宋体" w:hAnsi="宋体" w:eastAsia="宋体"/>
          <w:bCs/>
          <w:color w:val="000000"/>
          <w:sz w:val="24"/>
          <w:szCs w:val="24"/>
          <w:highlight w:val="none"/>
          <w:u w:val="single"/>
          <w:lang w:val="en-US" w:eastAsia="zh-CN"/>
        </w:rPr>
        <w:t xml:space="preserve">1</w:t>
      </w:r>
      <w:r>
        <w:rPr>
          <w:rFonts w:hint="eastAsia" w:ascii="宋体" w:hAnsi="宋体" w:eastAsia="宋体"/>
          <w:bCs/>
          <w:color w:val="000000"/>
          <w:sz w:val="24"/>
          <w:szCs w:val="24"/>
          <w:highlight w:val="none"/>
          <w:u w:val="single"/>
        </w:rPr>
        <w:t xml:space="preserve">小时</w:t>
      </w:r>
      <w:r>
        <w:rPr>
          <w:rFonts w:hint="eastAsia" w:ascii="宋体" w:hAnsi="宋体" w:eastAsia="宋体"/>
          <w:bCs/>
          <w:color w:val="000000"/>
          <w:sz w:val="24"/>
          <w:szCs w:val="24"/>
          <w:highlight w:val="none"/>
        </w:rPr>
        <w:t xml:space="preserve">内完成，特殊情况须报</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并取得同意后采用先应急后修复的方式</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常规工作施工派遣</w:t>
      </w:r>
      <w:r>
        <w:rPr>
          <w:rFonts w:hint="eastAsia" w:ascii="宋体" w:hAnsi="宋体" w:eastAsia="宋体"/>
          <w:bCs/>
          <w:color w:val="000000"/>
          <w:sz w:val="24"/>
          <w:szCs w:val="24"/>
          <w:highlight w:val="none"/>
          <w:u w:val="single"/>
        </w:rPr>
        <w:t xml:space="preserve">24小时</w:t>
      </w:r>
      <w:r>
        <w:rPr>
          <w:rFonts w:hint="eastAsia" w:ascii="宋体" w:hAnsi="宋体" w:eastAsia="宋体"/>
          <w:bCs/>
          <w:color w:val="000000"/>
          <w:sz w:val="24"/>
          <w:szCs w:val="24"/>
          <w:highlight w:val="none"/>
        </w:rPr>
        <w:t xml:space="preserve">内响应并进场组织施工，按期完工。</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4.所使用的主要原材料需提供检测报告或质量保证书，具体项目由</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指定。废旧更换大额设施交</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指定场所入库，入库要求另行明确。</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乙方应有成熟的工作机制，抓好场地的安全文明生产。负责办理相关手续和交纳相关费用，处理好前期矛盾。施工中应服从相关职能部门的管理及指挥，接受交警大队、监理部门对文明、安全施工、质量效率施工的监管。接受交通安全设施维护项目考核</w:t>
      </w:r>
      <w:r>
        <w:rPr>
          <w:rFonts w:hint="eastAsia" w:ascii="宋体" w:hAnsi="宋体" w:eastAsia="宋体"/>
          <w:bCs/>
          <w:color w:val="000000"/>
          <w:sz w:val="24"/>
          <w:szCs w:val="24"/>
          <w:highlight w:val="none"/>
          <w:lang w:val="en-US" w:eastAsia="zh-CN"/>
        </w:rPr>
        <w:t xml:space="preserve">相关</w:t>
      </w:r>
      <w:r>
        <w:rPr>
          <w:rFonts w:hint="eastAsia" w:ascii="宋体" w:hAnsi="宋体" w:eastAsia="宋体"/>
          <w:bCs/>
          <w:color w:val="000000"/>
          <w:sz w:val="24"/>
          <w:szCs w:val="24"/>
          <w:highlight w:val="none"/>
        </w:rPr>
        <w:t xml:space="preserve">办法的工作规定。</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6</w:t>
      </w:r>
      <w:r>
        <w:rPr>
          <w:rFonts w:hint="eastAsia" w:ascii="宋体" w:hAnsi="宋体" w:eastAsia="宋体"/>
          <w:bCs/>
          <w:color w:val="000000"/>
          <w:sz w:val="24"/>
          <w:szCs w:val="24"/>
          <w:highlight w:val="none"/>
        </w:rPr>
        <w:t xml:space="preserve">.对交通安全设施不得自行增减与调整，不得擅自变更交通设施的使用性质。发现乙方不按派遣项目、要求和国家有关标准施工的，责令立即返工，并由乙方承担相应损失。</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7</w:t>
      </w:r>
      <w:r>
        <w:rPr>
          <w:rFonts w:hint="eastAsia" w:ascii="宋体" w:hAnsi="宋体" w:eastAsia="宋体"/>
          <w:bCs/>
          <w:color w:val="000000"/>
          <w:sz w:val="24"/>
          <w:szCs w:val="24"/>
          <w:highlight w:val="none"/>
        </w:rPr>
        <w:t xml:space="preserve">.对抢修、维修、巡查不及时造成事故后果的，除进行赔偿外，并根据产生的后果严重程度，承担相应的法律责任。造成重大、特大责任事故的，甲方有权终止合同。</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8</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eastAsia="zh-CN"/>
        </w:rPr>
        <w:t xml:space="preserve">乙方须</w:t>
      </w:r>
      <w:r>
        <w:rPr>
          <w:rFonts w:hint="eastAsia" w:ascii="宋体" w:hAnsi="宋体" w:eastAsia="宋体"/>
          <w:bCs/>
          <w:color w:val="000000"/>
          <w:sz w:val="24"/>
          <w:szCs w:val="24"/>
          <w:highlight w:val="none"/>
        </w:rPr>
        <w:t xml:space="preserve">提供完工清单和现场照片，并经</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人员验收签字核定。每月初向</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上报上月的工作量、工作数据等。</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.乙方有权要求甲方按照合同要求及时支付相应合同款项。</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10</w:t>
      </w:r>
      <w:r>
        <w:rPr>
          <w:rFonts w:hint="eastAsia" w:ascii="宋体" w:hAnsi="宋体" w:eastAsia="宋体"/>
          <w:bCs/>
          <w:color w:val="000000"/>
          <w:sz w:val="24"/>
          <w:szCs w:val="24"/>
          <w:highlight w:val="none"/>
        </w:rPr>
        <w:t xml:space="preserve">.乙方有义务按投标文件中的售后服务承诺提供良好的服务。</w:t>
      </w:r>
      <w:r>
        <w:rPr>
          <w:rFonts w:hint="eastAsia" w:ascii="宋体" w:hAnsi="宋体" w:eastAsia="宋体"/>
          <w:bCs/>
          <w:color w:val="000000"/>
          <w:sz w:val="24"/>
          <w:szCs w:val="24"/>
          <w:highlight w:val="none"/>
        </w:rPr>
      </w:r>
      <w:r/>
    </w:p>
    <w:p>
      <w:pPr>
        <w:pStyle w:val="1241"/>
        <w:ind w:firstLine="480"/>
        <w:spacing w:line="440" w:lineRule="exact"/>
        <w:rPr>
          <w:rFonts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11.乙方</w:t>
      </w:r>
      <w:r>
        <w:rPr>
          <w:rFonts w:hint="eastAsia" w:ascii="宋体" w:hAnsi="宋体" w:cs="宋体"/>
          <w:b w:val="0"/>
          <w:bCs/>
          <w:color w:val="000000"/>
          <w:sz w:val="24"/>
          <w:szCs w:val="24"/>
          <w:highlight w:val="none"/>
          <w:lang w:val="en-US" w:eastAsia="zh-CN"/>
        </w:rPr>
        <w:t xml:space="preserve">须准备好必要的备品备件，确保合同期内项目有序运行。</w:t>
      </w:r>
      <w:r>
        <w:rPr>
          <w:rFonts w:ascii="宋体" w:hAnsi="宋体" w:eastAsia="宋体"/>
          <w:bCs/>
          <w:color w:val="000000"/>
          <w:sz w:val="24"/>
          <w:szCs w:val="24"/>
          <w:highlight w:val="none"/>
          <w:lang w:val="en-US" w:eastAsia="zh-CN"/>
        </w:rPr>
      </w:r>
      <w:r/>
    </w:p>
    <w:p>
      <w:pPr>
        <w:pStyle w:val="1241"/>
        <w:ind w:firstLine="240"/>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交通设施维护工作规定</w:t>
      </w:r>
      <w:r>
        <w:rPr>
          <w:rFonts w:hint="eastAsia" w:ascii="宋体" w:hAnsi="宋体" w:eastAsia="宋体" w:cs="宋体"/>
          <w:b/>
          <w:bCs/>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为规范交通设施维护工作机制，用足、用好交通设施经费，提高交通设施维护、维修效率，营造良好的道路交通环境，特制定本规定。交通设施维护工作类别分为：紧急抢修类、日常维护类和工作布置类。</w:t>
      </w:r>
      <w:r>
        <w:rPr>
          <w:rFonts w:hint="eastAsia" w:ascii="宋体" w:hAnsi="宋体" w:eastAsia="宋体"/>
          <w:bCs/>
          <w:color w:val="000000"/>
          <w:sz w:val="24"/>
          <w:szCs w:val="24"/>
          <w:highlight w:val="none"/>
        </w:rPr>
      </w:r>
      <w:r/>
    </w:p>
    <w:p>
      <w:pPr>
        <w:pStyle w:val="1241"/>
        <w:ind w:firstLine="482"/>
        <w:spacing w:line="440" w:lineRule="exact"/>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1. 紧急抢修类（40分钟内立即完成）</w:t>
      </w:r>
      <w:r>
        <w:rPr>
          <w:rFonts w:hint="eastAsia" w:ascii="宋体" w:hAnsi="宋体" w:eastAsia="宋体"/>
          <w:b/>
          <w:bCs w:val="0"/>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包含但不限于：交通标志牌和标志杆倒伏或随时有倒伏、倾覆、坠落危险的；信号灯（杆）损毁或转向，不能正常运行且影响视认的；因信号灯、信号机、控制线缆等原因出现黑灯、黄闪、显示不正常、漏电或不能正常运行的；交通隔离护栏损毁、扭曲等严重影响车辆、行人通行的。</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甲方发现或接报后，立即电话通知乙方，乙方须在40分钟内抵达现场并完成抢修，消除安全隐患，例如临时红绿灯摆放到位，并查明故障原因。维修完成后，乙方填写结算单，附维修前后对比图片（含时间水印），按甲方要求汇总上报。</w:t>
      </w:r>
      <w:r>
        <w:rPr>
          <w:rFonts w:hint="eastAsia" w:ascii="宋体" w:hAnsi="宋体" w:eastAsia="宋体"/>
          <w:bCs/>
          <w:color w:val="000000"/>
          <w:sz w:val="24"/>
          <w:szCs w:val="24"/>
          <w:highlight w:val="none"/>
          <w:lang w:val="en-US" w:eastAsia="zh-CN"/>
        </w:rPr>
      </w:r>
      <w:r/>
    </w:p>
    <w:p>
      <w:pPr>
        <w:pStyle w:val="1241"/>
        <w:ind w:firstLine="482"/>
        <w:spacing w:line="440" w:lineRule="exact"/>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2. 一般抢修类（1小时内完成）</w:t>
      </w:r>
      <w:r>
        <w:rPr>
          <w:rFonts w:hint="eastAsia" w:ascii="宋体" w:hAnsi="宋体" w:eastAsia="宋体"/>
          <w:b/>
          <w:bCs w:val="0"/>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包含但不限于：交通标志、隔离护栏、警示桩、警示桶、道路监控（含电子警察）等道路交通安全设施损坏，经一线民警汇报、设施中心工作人员巡查或其他人员报告发现，虽不构成紧急状态但影响正常使用或存在安全隐患的。</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甲方制作工作派遣单发乙方，乙方须在1小时内到达现场并完成修复。维修后根据派遣单内容填写结算单，附维修前后图片，按要求汇总上报。</w:t>
      </w:r>
      <w:r>
        <w:rPr>
          <w:rFonts w:hint="eastAsia" w:ascii="宋体" w:hAnsi="宋体" w:eastAsia="宋体"/>
          <w:bCs/>
          <w:color w:val="000000"/>
          <w:sz w:val="24"/>
          <w:szCs w:val="24"/>
          <w:highlight w:val="none"/>
          <w:lang w:val="en-US" w:eastAsia="zh-CN"/>
        </w:rPr>
      </w:r>
      <w:r/>
    </w:p>
    <w:p>
      <w:pPr>
        <w:pStyle w:val="1241"/>
        <w:ind w:firstLine="482"/>
        <w:spacing w:line="440" w:lineRule="exact"/>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3. 常规工作类（24小时内组织施工，按期完成）</w:t>
      </w:r>
      <w:r>
        <w:rPr>
          <w:rFonts w:hint="eastAsia" w:ascii="宋体" w:hAnsi="宋体" w:eastAsia="宋体"/>
          <w:b/>
          <w:bCs w:val="0"/>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包含但不限于：根据道路通行和交通设施规范化设置的需要，甲方经工作调研后提出交通设施增设、调整或优化需求的。</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甲方制作工作派遣单发乙方，乙方须在24小时内组织施工队伍进场，并按甲方要求的工期保质保量完成。工作完成后，根据派遣单内容填写结算单，附工作单及施工前后图片，每项工作完成后按要求汇总上报。</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rPr>
        <w:t xml:space="preserve">交通设施维护项目经费由</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核定工作量，履行考核管理，落实监理监管，提交</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相关部门办理结算。</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lang w:val="en-US" w:eastAsia="zh-CN"/>
        </w:rPr>
        <w:t xml:space="preserve">5、</w:t>
      </w:r>
      <w:r>
        <w:rPr>
          <w:rFonts w:hint="eastAsia" w:ascii="宋体" w:hAnsi="宋体" w:eastAsia="宋体"/>
          <w:bCs/>
          <w:color w:val="000000"/>
          <w:sz w:val="24"/>
          <w:szCs w:val="24"/>
          <w:highlight w:val="none"/>
        </w:rPr>
        <w:t xml:space="preserve">大额更换件、废弃设施统一交至大队指定场地，妥善存放</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6、若同一路口反复故障达5次，须查明原因，并提出解决方案给甲方。</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7、若由于维护不及时造成的事故责任由乙方承担。</w:t>
      </w:r>
      <w:r>
        <w:rPr>
          <w:rFonts w:hint="eastAsia" w:ascii="宋体" w:hAnsi="宋体" w:eastAsia="宋体"/>
          <w:bCs/>
          <w:color w:val="000000"/>
          <w:sz w:val="24"/>
          <w:szCs w:val="24"/>
          <w:highlight w:val="none"/>
          <w:lang w:val="en-US" w:eastAsia="zh-CN"/>
        </w:rPr>
      </w:r>
      <w:r/>
    </w:p>
    <w:p>
      <w:pPr>
        <w:pStyle w:val="1241"/>
        <w:ind w:firstLine="480"/>
        <w:spacing w:line="440" w:lineRule="exact"/>
        <w:rPr>
          <w:rFonts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8、因交通事故造成的损坏，其维修费用不在本合同内。</w:t>
      </w:r>
      <w:r>
        <w:rPr>
          <w:rFonts w:ascii="宋体" w:hAnsi="宋体" w:eastAsia="宋体"/>
          <w:bCs/>
          <w:color w:val="000000"/>
          <w:sz w:val="24"/>
          <w:szCs w:val="24"/>
          <w:highlight w:val="none"/>
          <w:lang w:val="en-US" w:eastAsia="zh-CN"/>
        </w:rPr>
      </w:r>
      <w:r/>
    </w:p>
    <w:p>
      <w:pPr>
        <w:pStyle w:val="1241"/>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、履约验收</w:t>
      </w:r>
      <w:r>
        <w:rPr>
          <w:rFonts w:hint="eastAsia" w:ascii="宋体" w:hAnsi="宋体" w:eastAsia="宋体" w:cs="宋体"/>
          <w:b/>
          <w:bCs/>
          <w:sz w:val="24"/>
          <w:szCs w:val="24"/>
          <w:highlight w:val="none"/>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1.乙方提供的产品的各项技术参数须符合招标文件要求和乙方投标文件承诺。</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2.若乙方所交产品不符合规定或质量不合格的，由乙方负责包换，并承担换货而支付的一切费用。</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3.乙方应保证所提供的产品不侵犯第三方的专利权、商标权、著作权或其他知识产权。若乙方的行为侵犯了第三方的前述权利，并造成了第三方追究甲方的责任，甲方为此所受到的损失，应由乙方承担。</w:t>
      </w:r>
      <w:r>
        <w:rPr>
          <w:rFonts w:hint="eastAsia" w:ascii="宋体" w:hAnsi="宋体" w:eastAsia="宋体"/>
          <w:bCs/>
          <w:color w:val="000000"/>
          <w:sz w:val="24"/>
          <w:szCs w:val="24"/>
          <w:highlight w:val="none"/>
          <w:lang w:val="en-US" w:eastAsia="zh-CN"/>
        </w:rPr>
      </w:r>
      <w:r/>
    </w:p>
    <w:p>
      <w:pPr>
        <w:pStyle w:val="1241"/>
        <w:ind w:firstLine="480"/>
        <w:spacing w:line="440" w:lineRule="exact"/>
        <w:rPr>
          <w:rFonts w:ascii="宋体" w:hAnsi="宋体"/>
          <w:b/>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4.甲方按国家相关标准和本招标文件的相关要求自行组织有关专业人员验收。</w:t>
      </w:r>
      <w:r>
        <w:rPr>
          <w:rFonts w:ascii="宋体" w:hAnsi="宋体"/>
          <w:b/>
          <w:color w:val="000000"/>
          <w:sz w:val="24"/>
          <w:szCs w:val="24"/>
          <w:highlight w:val="none"/>
          <w:lang w:val="en-US" w:eastAsia="zh-CN"/>
        </w:rPr>
      </w:r>
      <w:r/>
    </w:p>
    <w:p>
      <w:pPr>
        <w:pStyle w:val="1241"/>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lang w:val="en-US" w:eastAsia="zh-CN"/>
        </w:rPr>
        <w:t xml:space="preserve">九</w:t>
      </w:r>
      <w:r>
        <w:rPr>
          <w:rFonts w:hint="eastAsia" w:ascii="宋体" w:hAnsi="宋体"/>
          <w:b/>
          <w:color w:val="000000"/>
          <w:sz w:val="24"/>
          <w:szCs w:val="24"/>
          <w:highlight w:val="none"/>
        </w:rPr>
        <w:t xml:space="preserve">、合同转包或分包</w:t>
      </w:r>
      <w:r>
        <w:rPr>
          <w:rFonts w:ascii="宋体" w:hAnsi="宋体" w:eastAsia="仿宋_GB2312"/>
          <w:b/>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7.2乙方应当按照</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文件中提供的</w:t>
      </w:r>
      <w:r>
        <w:rPr>
          <w:rFonts w:hint="eastAsia" w:ascii="宋体" w:hAnsi="宋体"/>
          <w:color w:val="000000"/>
          <w:sz w:val="24"/>
          <w:szCs w:val="24"/>
          <w:highlight w:val="none"/>
          <w:lang w:val="en-US" w:eastAsia="zh-CN"/>
        </w:rPr>
        <w:t xml:space="preserve">联合体</w:t>
      </w:r>
      <w:r>
        <w:rPr>
          <w:rFonts w:hint="eastAsia" w:ascii="宋体" w:hAnsi="宋体"/>
          <w:color w:val="000000"/>
          <w:sz w:val="24"/>
          <w:szCs w:val="24"/>
          <w:highlight w:val="none"/>
        </w:rPr>
        <w:t xml:space="preserve">协议履行合同。</w:t>
      </w:r>
      <w:r>
        <w:rPr>
          <w:rFonts w:hint="eastAsia" w:ascii="宋体" w:hAnsi="宋体"/>
          <w:color w:val="000000"/>
          <w:sz w:val="24"/>
          <w:szCs w:val="24"/>
          <w:highlight w:val="none"/>
        </w:rPr>
      </w:r>
      <w:r/>
    </w:p>
    <w:p>
      <w:pPr>
        <w:pStyle w:val="1241"/>
        <w:ind w:firstLine="480"/>
        <w:spacing w:line="44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251"/>
        <w:spacing w:line="440" w:lineRule="exact"/>
        <w:rPr>
          <w:rFonts w:hAnsi="宋体" w:eastAsia="宋体"/>
          <w:b/>
          <w:color w:val="000000"/>
          <w:sz w:val="24"/>
          <w:szCs w:val="24"/>
          <w:highlight w:val="none"/>
          <w:lang w:val="en-US" w:eastAsia="zh-CN"/>
        </w:rPr>
      </w:pPr>
      <w:r>
        <w:rPr>
          <w:rFonts w:hAnsi="宋体"/>
          <w:b/>
          <w:color w:val="000000"/>
          <w:sz w:val="24"/>
          <w:szCs w:val="24"/>
          <w:highlight w:val="none"/>
        </w:rPr>
        <w:t xml:space="preserve">十、</w:t>
      </w:r>
      <w:r>
        <w:rPr>
          <w:rFonts w:hint="eastAsia" w:hAnsi="宋体"/>
          <w:b/>
          <w:color w:val="000000"/>
          <w:sz w:val="24"/>
          <w:szCs w:val="24"/>
          <w:highlight w:val="none"/>
          <w:lang w:val="en-US" w:eastAsia="zh-CN"/>
        </w:rPr>
        <w:t xml:space="preserve">保修条款、售后服务</w:t>
      </w:r>
      <w:r>
        <w:rPr>
          <w:rFonts w:hAnsi="宋体" w:eastAsia="宋体"/>
          <w:b/>
          <w:color w:val="000000"/>
          <w:sz w:val="24"/>
          <w:szCs w:val="24"/>
          <w:highlight w:val="none"/>
          <w:lang w:val="en-US" w:eastAsia="zh-CN"/>
        </w:rPr>
      </w:r>
      <w:r/>
    </w:p>
    <w:p>
      <w:pPr>
        <w:pStyle w:val="1241"/>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严格遵守售后服务承诺，产品在使用中出现任何问题，甲方与乙方联系，乙方在接到故障电话后</w:t>
      </w:r>
      <w:r>
        <w:rPr>
          <w:rFonts w:hint="eastAsia" w:ascii="宋体" w:hAnsi="宋体" w:eastAsia="宋体"/>
          <w:color w:val="000000"/>
          <w:sz w:val="24"/>
          <w:szCs w:val="24"/>
          <w:highlight w:val="none"/>
          <w:u w:val="single"/>
        </w:rPr>
        <w:t xml:space="preserve">24小时（除紧急抢修任务外）内</w:t>
      </w:r>
      <w:r>
        <w:rPr>
          <w:rFonts w:hint="eastAsia" w:ascii="宋体" w:hAnsi="宋体" w:eastAsia="宋体"/>
          <w:color w:val="000000"/>
          <w:sz w:val="24"/>
          <w:szCs w:val="24"/>
          <w:highlight w:val="none"/>
        </w:rPr>
        <w:t xml:space="preserve">到达现场提供现场服务。有关内容如下：</w:t>
      </w:r>
      <w:r>
        <w:rPr>
          <w:rFonts w:hint="eastAsia" w:ascii="宋体" w:hAnsi="宋体" w:eastAsia="宋体"/>
          <w:color w:val="000000"/>
          <w:sz w:val="24"/>
          <w:szCs w:val="24"/>
          <w:highlight w:val="none"/>
        </w:rPr>
      </w:r>
      <w:r/>
    </w:p>
    <w:p>
      <w:pPr>
        <w:pStyle w:val="1241"/>
        <w:ind w:firstLine="482"/>
        <w:spacing w:line="440" w:lineRule="exact"/>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1.本项目设备质量保修期为</w:t>
      </w:r>
      <w:r>
        <w:rPr>
          <w:rFonts w:hint="eastAsia" w:ascii="宋体" w:hAnsi="宋体" w:eastAsia="宋体"/>
          <w:b/>
          <w:bCs/>
          <w:color w:val="000000"/>
          <w:sz w:val="24"/>
          <w:szCs w:val="24"/>
          <w:highlight w:val="none"/>
          <w:u w:val="single"/>
        </w:rPr>
        <w:t xml:space="preserve"> 3 年</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乙方承诺在保修期内，若发生质量问题，将免费负责更换或维修（同一产品、同一质量问题连续两次维修仍无法正常使用的，乙方必须更换相同型号产品）。在保修期外，以最优惠的价格提供更换、维修。</w:t>
      </w:r>
      <w:r>
        <w:rPr>
          <w:rFonts w:hint="eastAsia" w:ascii="宋体" w:hAnsi="宋体" w:eastAsia="宋体"/>
          <w:color w:val="000000"/>
          <w:sz w:val="24"/>
          <w:szCs w:val="24"/>
          <w:highlight w:val="none"/>
        </w:rPr>
      </w:r>
      <w:r/>
    </w:p>
    <w:p>
      <w:pPr>
        <w:pStyle w:val="1241"/>
        <w:ind w:firstLine="482"/>
        <w:spacing w:line="440" w:lineRule="exact"/>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2.本项目整体缺陷责任期为</w:t>
      </w:r>
      <w:r>
        <w:rPr>
          <w:rFonts w:hint="eastAsia" w:ascii="宋体" w:hAnsi="宋体" w:eastAsia="宋体"/>
          <w:b/>
          <w:bCs/>
          <w:color w:val="000000"/>
          <w:sz w:val="24"/>
          <w:szCs w:val="24"/>
          <w:highlight w:val="none"/>
          <w:u w:val="single"/>
        </w:rPr>
        <w:t xml:space="preserve"> 1 年</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属于保修范围、内容的项目，乙方应当在接到保修通知之日起</w:t>
      </w:r>
      <w:r>
        <w:rPr>
          <w:rFonts w:hint="eastAsia" w:ascii="宋体" w:hAnsi="宋体" w:eastAsia="宋体"/>
          <w:color w:val="000000"/>
          <w:sz w:val="24"/>
          <w:szCs w:val="24"/>
          <w:highlight w:val="none"/>
          <w:u w:val="single"/>
        </w:rPr>
        <w:t xml:space="preserve"> 1 天</w:t>
      </w:r>
      <w:r>
        <w:rPr>
          <w:rFonts w:hint="eastAsia" w:ascii="宋体" w:hAnsi="宋体" w:eastAsia="宋体"/>
          <w:color w:val="000000"/>
          <w:sz w:val="24"/>
          <w:szCs w:val="24"/>
          <w:highlight w:val="none"/>
        </w:rPr>
        <w:t xml:space="preserve">内派人保修。乙方不在约定期限内派人保修的，甲方可以委托他人修理，费用从乙方的质量保证金中扣除。发生紧急事故需抢修的，乙方在接到事故通知后，应当立即到达事故现场抢修。</w:t>
      </w:r>
      <w:r>
        <w:rPr>
          <w:rFonts w:hint="eastAsia" w:ascii="宋体" w:hAnsi="宋体" w:eastAsia="宋体"/>
          <w:color w:val="000000"/>
          <w:sz w:val="24"/>
          <w:szCs w:val="24"/>
          <w:highlight w:val="none"/>
        </w:rPr>
      </w:r>
      <w:r/>
    </w:p>
    <w:p>
      <w:pPr>
        <w:pStyle w:val="1241"/>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3.提供完整的培训计划，为甲方培训1至2名系统维护、操作人员，直至能独立操作设备。</w:t>
      </w:r>
      <w:r>
        <w:rPr>
          <w:rFonts w:hint="eastAsia" w:ascii="宋体" w:hAnsi="宋体" w:eastAsia="宋体"/>
          <w:color w:val="000000"/>
          <w:sz w:val="24"/>
          <w:szCs w:val="24"/>
          <w:highlight w:val="none"/>
        </w:rPr>
      </w:r>
      <w:r/>
    </w:p>
    <w:p>
      <w:pPr>
        <w:pStyle w:val="1241"/>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4.乙方在投标文件中的其它服务承诺。</w:t>
      </w:r>
      <w:r>
        <w:rPr>
          <w:rFonts w:hint="eastAsia" w:ascii="宋体" w:hAnsi="宋体" w:eastAsia="宋体"/>
          <w:color w:val="000000"/>
          <w:sz w:val="24"/>
          <w:szCs w:val="24"/>
          <w:highlight w:val="none"/>
        </w:rPr>
      </w:r>
      <w:r/>
    </w:p>
    <w:p>
      <w:pPr>
        <w:pStyle w:val="1241"/>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lang w:val="en-US" w:eastAsia="zh-CN"/>
        </w:rPr>
        <w:t xml:space="preserve">十一</w:t>
      </w:r>
      <w:r>
        <w:rPr>
          <w:rFonts w:hint="eastAsia" w:ascii="宋体" w:hAnsi="宋体"/>
          <w:b/>
          <w:color w:val="000000"/>
          <w:sz w:val="24"/>
          <w:szCs w:val="24"/>
          <w:highlight w:val="none"/>
        </w:rPr>
        <w:t xml:space="preserve">、税费</w:t>
      </w:r>
      <w:r>
        <w:rPr>
          <w:rFonts w:ascii="宋体" w:hAnsi="宋体" w:eastAsia="仿宋_GB2312"/>
          <w:b/>
          <w:color w:val="000000"/>
          <w:sz w:val="24"/>
          <w:szCs w:val="24"/>
          <w:highlight w:val="none"/>
        </w:rPr>
      </w:r>
      <w:r/>
    </w:p>
    <w:p>
      <w:pPr>
        <w:pStyle w:val="1241"/>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251"/>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125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12.1甲方无正当理由拒绝接受乙方提供的合同标的的，甲方向乙方偿付拒绝接受合同价款总值</w:t>
      </w:r>
      <w:r>
        <w:rPr>
          <w:rFonts w:hint="eastAsia" w:hAnsi="宋体"/>
          <w:bCs/>
          <w:color w:val="000000"/>
          <w:sz w:val="24"/>
          <w:szCs w:val="24"/>
          <w:highlight w:val="none"/>
          <w:u w:val="single"/>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251"/>
        <w:ind w:firstLine="480"/>
        <w:spacing w:line="440" w:lineRule="exact"/>
        <w:rPr>
          <w:rFonts w:hint="eastAsia" w:hAnsi="宋体" w:eastAsia="宋体"/>
          <w:bCs/>
          <w:color w:val="000000"/>
          <w:sz w:val="24"/>
          <w:szCs w:val="24"/>
          <w:highlight w:val="none"/>
          <w:lang w:eastAsia="zh-CN"/>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乙方逾期交付合同标的的，乙方应按逾期交付合同总额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的违约金，如造成甲方损失超过违约金的，超出部分由乙方继续承担赔偿责任。</w:t>
      </w:r>
      <w:r>
        <w:rPr>
          <w:rFonts w:hint="eastAsia" w:hAnsi="宋体" w:eastAsia="宋体"/>
          <w:bCs/>
          <w:color w:val="000000"/>
          <w:sz w:val="24"/>
          <w:szCs w:val="24"/>
          <w:highlight w:val="none"/>
          <w:lang w:eastAsia="zh-CN"/>
        </w:rPr>
      </w:r>
      <w:r/>
    </w:p>
    <w:p>
      <w:pPr>
        <w:pStyle w:val="125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乙方交付合同标的的标准不符合合同规定及</w:t>
      </w:r>
      <w:r>
        <w:rPr>
          <w:rFonts w:hint="eastAsia" w:hAnsi="宋体"/>
          <w:bCs/>
          <w:color w:val="000000"/>
          <w:sz w:val="24"/>
          <w:szCs w:val="24"/>
          <w:highlight w:val="none"/>
          <w:lang w:val="en-US" w:eastAsia="zh-CN"/>
        </w:rPr>
        <w:t xml:space="preserve">招标</w:t>
      </w:r>
      <w:r>
        <w:rPr>
          <w:rFonts w:hint="eastAsia" w:hAnsi="宋体"/>
          <w:bCs/>
          <w:color w:val="000000"/>
          <w:sz w:val="24"/>
          <w:szCs w:val="24"/>
          <w:highlight w:val="none"/>
        </w:rPr>
        <w:t xml:space="preserve">文件规定标准的，甲方有权拒绝接受合同标的，并可单方面解除合同。</w:t>
      </w:r>
      <w:r>
        <w:rPr>
          <w:rFonts w:hint="eastAsia" w:hAnsi="宋体"/>
          <w:bCs/>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甲方由于不可抗力的原因不能履行合同时，应及时向乙方和代理机构通报不能履行或不能完全履行的理由；</w:t>
      </w:r>
      <w:r>
        <w:rPr>
          <w:rFonts w:hint="eastAsia" w:hAnsi="宋体"/>
          <w:color w:val="000000"/>
          <w:sz w:val="24"/>
          <w:szCs w:val="24"/>
          <w:highlight w:val="none"/>
        </w:rPr>
      </w:r>
      <w:r/>
    </w:p>
    <w:p>
      <w:pPr>
        <w:pStyle w:val="1251"/>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乙方由于不可抗力的原因不能履行合同时，应在服务期限到期以前及时向甲方和代理机构通报不能履行或不能完全履行的理由；在取得有关主管部门证明以后，可以签订延期履行、部分履行补充合同或者不履行合同，并根据情况可部分或全部免予承担违约责任。</w:t>
      </w:r>
      <w:r>
        <w:rPr>
          <w:rFonts w:hAnsi="宋体"/>
          <w:color w:val="000000"/>
          <w:sz w:val="24"/>
          <w:szCs w:val="24"/>
          <w:highlight w:val="none"/>
        </w:rPr>
      </w:r>
      <w:r/>
    </w:p>
    <w:p>
      <w:pPr>
        <w:pStyle w:val="1251"/>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251"/>
        <w:ind w:left="839" w:hanging="360"/>
        <w:spacing w:line="440" w:lineRule="exact"/>
        <w:rPr>
          <w:rFonts w:hint="eastAsia" w:hAnsi="宋体"/>
          <w:color w:val="000000"/>
          <w:sz w:val="24"/>
          <w:szCs w:val="24"/>
          <w:highlight w:val="none"/>
        </w:rPr>
      </w:pPr>
      <w:r>
        <w:rPr>
          <w:rFonts w:hint="eastAsia" w:hAnsi="宋体"/>
          <w:color w:val="000000"/>
          <w:sz w:val="24"/>
          <w:szCs w:val="24"/>
          <w:highlight w:val="none"/>
        </w:rPr>
        <w:t xml:space="preserve">14.1双方在签订、履行合同中所发生的一切争议，应通过友好协商解决。</w:t>
      </w:r>
      <w:r>
        <w:rPr>
          <w:rFonts w:hint="eastAsia" w:hAnsi="宋体"/>
          <w:color w:val="000000"/>
          <w:sz w:val="24"/>
          <w:szCs w:val="24"/>
          <w:highlight w:val="none"/>
        </w:rPr>
      </w:r>
      <w:r/>
    </w:p>
    <w:p>
      <w:pPr>
        <w:pStyle w:val="1251"/>
        <w:spacing w:line="440" w:lineRule="exact"/>
        <w:rPr>
          <w:rFonts w:hint="eastAsia" w:hAnsi="宋体"/>
          <w:color w:val="000000"/>
          <w:sz w:val="24"/>
          <w:szCs w:val="24"/>
          <w:highlight w:val="none"/>
        </w:rPr>
      </w:pPr>
      <w:r>
        <w:rPr>
          <w:rFonts w:hint="eastAsia" w:hAnsi="宋体"/>
          <w:color w:val="000000"/>
          <w:sz w:val="24"/>
          <w:szCs w:val="24"/>
          <w:highlight w:val="none"/>
        </w:rPr>
        <w:t xml:space="preserve">如协商不成，由甲方住所地人民法院管辖。</w:t>
      </w:r>
      <w:r>
        <w:rPr>
          <w:rFonts w:hint="eastAsia" w:hAnsi="宋体"/>
          <w:color w:val="000000"/>
          <w:sz w:val="24"/>
          <w:szCs w:val="24"/>
          <w:highlight w:val="none"/>
        </w:rPr>
      </w:r>
      <w:r/>
    </w:p>
    <w:p>
      <w:pPr>
        <w:pStyle w:val="1251"/>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五</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15.1由于非乙方的原因导致合同期延长，甲、乙双方应按约定签定补充协</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议。</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15.2若实际成交量或合同期因故发生重大变化，双方均可提出合同变更请</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求并应签订补充协议，但所有补充协议总金额不得超过原合同总金额的10%。</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15.3甲方招标文件、乙方投标文件、会议记录均为本合同的组成部分，具</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有同等法律效力。</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15.4本合同经各方签字盖章即生效，并自签订之日起七个工作日内，政府</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代理机构须将合同报政府监督管理部门备案，加盖“扬中市政府备案章”。</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15.5本合同一式</w:t>
      </w:r>
      <w:r>
        <w:rPr>
          <w:rFonts w:hint="eastAsia" w:hAnsi="宋体"/>
          <w:color w:val="000000"/>
          <w:sz w:val="24"/>
          <w:szCs w:val="24"/>
          <w:highlight w:val="none"/>
          <w:lang w:val="en-US" w:eastAsia="zh-CN"/>
        </w:rPr>
        <w:t xml:space="preserve">六</w:t>
      </w:r>
      <w:r>
        <w:rPr>
          <w:rFonts w:hint="eastAsia" w:hAnsi="宋体"/>
          <w:color w:val="000000"/>
          <w:sz w:val="24"/>
          <w:szCs w:val="24"/>
          <w:highlight w:val="none"/>
        </w:rPr>
        <w:t xml:space="preserve">份，甲方、乙方各执</w:t>
      </w:r>
      <w:r>
        <w:rPr>
          <w:rFonts w:hint="eastAsia" w:hAnsi="宋体"/>
          <w:color w:val="000000"/>
          <w:sz w:val="24"/>
          <w:szCs w:val="24"/>
          <w:highlight w:val="none"/>
          <w:lang w:val="en-US" w:eastAsia="zh-CN"/>
        </w:rPr>
        <w:t xml:space="preserve">两</w:t>
      </w:r>
      <w:r>
        <w:rPr>
          <w:rFonts w:hint="eastAsia" w:hAnsi="宋体"/>
          <w:color w:val="000000"/>
          <w:sz w:val="24"/>
          <w:szCs w:val="24"/>
          <w:highlight w:val="none"/>
        </w:rPr>
        <w:t xml:space="preserve">份、政府代理机构、政府监督管</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理部门各执</w:t>
      </w:r>
      <w:r>
        <w:rPr>
          <w:rFonts w:hint="eastAsia" w:hAnsi="宋体"/>
          <w:color w:val="000000"/>
          <w:sz w:val="24"/>
          <w:szCs w:val="24"/>
          <w:highlight w:val="none"/>
          <w:lang w:val="en-US" w:eastAsia="zh-CN"/>
        </w:rPr>
        <w:t xml:space="preserve">一</w:t>
      </w:r>
      <w:r>
        <w:rPr>
          <w:rFonts w:hint="eastAsia" w:hAnsi="宋体"/>
          <w:color w:val="000000"/>
          <w:sz w:val="24"/>
          <w:szCs w:val="24"/>
          <w:highlight w:val="none"/>
        </w:rPr>
        <w:t xml:space="preserve">份。</w:t>
      </w:r>
      <w:r>
        <w:rPr>
          <w:rFonts w:hAnsi="宋体"/>
          <w:color w:val="000000"/>
          <w:sz w:val="24"/>
          <w:szCs w:val="24"/>
          <w:highlight w:val="none"/>
        </w:rPr>
      </w:r>
      <w:r/>
    </w:p>
    <w:p>
      <w:pPr>
        <w:pStyle w:val="1241"/>
        <w:ind w:firstLine="480"/>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以下无正文</w:t>
      </w:r>
      <w:r>
        <w:rPr>
          <w:rFonts w:hint="eastAsia" w:ascii="宋体" w:hAnsi="宋体" w:cs="Courier New"/>
          <w:color w:val="000000"/>
          <w:sz w:val="24"/>
          <w:szCs w:val="24"/>
          <w:highlight w:val="none"/>
        </w:rPr>
        <w:br w:type="page" w:clear="all"/>
      </w:r>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        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w:t>
      </w:r>
      <w:r>
        <w:rPr>
          <w:rFonts w:ascii="宋体" w:hAnsi="宋体" w:cs="Courier New"/>
          <w:color w:val="000000"/>
          <w:sz w:val="24"/>
          <w:szCs w:val="24"/>
          <w:highlight w:val="none"/>
        </w:rPr>
      </w:r>
      <w:r/>
    </w:p>
    <w:p>
      <w:pPr>
        <w:pStyle w:val="1241"/>
        <w:jc w:val="left"/>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241"/>
        <w:jc w:val="left"/>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241"/>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代理（加盖公章）： </w:t>
      </w:r>
      <w:r>
        <w:rPr>
          <w:rFonts w:ascii="宋体" w:hAnsi="宋体" w:cs="Courier New"/>
          <w:color w:val="000000"/>
          <w:sz w:val="24"/>
          <w:szCs w:val="24"/>
          <w:highlight w:val="none"/>
        </w:rPr>
      </w:r>
      <w:r/>
    </w:p>
    <w:p>
      <w:pPr>
        <w:pStyle w:val="1241"/>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1241"/>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           </w:t>
      </w:r>
      <w:r>
        <w:rPr>
          <w:rFonts w:ascii="宋体" w:hAnsi="宋体" w:cs="Courier New"/>
          <w:color w:val="000000"/>
          <w:sz w:val="24"/>
          <w:szCs w:val="24"/>
          <w:highlight w:val="none"/>
        </w:rPr>
      </w:r>
      <w:r/>
    </w:p>
    <w:p>
      <w:pPr>
        <w:pStyle w:val="1251"/>
        <w:jc w:val="center"/>
        <w:spacing w:before="120" w:after="120" w:line="440" w:lineRule="exact"/>
        <w:rPr>
          <w:rFonts w:hint="eastAsia" w:hAnsi="宋体"/>
          <w:color w:val="000000"/>
          <w:sz w:val="24"/>
          <w:szCs w:val="24"/>
          <w:highlight w:val="none"/>
        </w:rPr>
      </w:pPr>
      <w:r/>
      <w:bookmarkEnd w:id="188"/>
      <w:r/>
      <w:bookmarkEnd w:id="189"/>
      <w:r/>
      <w:bookmarkEnd w:id="190"/>
      <w:r/>
      <w:bookmarkStart w:id="191" w:name="_Hlt16619350"/>
      <w:r/>
      <w:bookmarkStart w:id="192" w:name="_Toc120614244"/>
      <w:r/>
      <w:bookmarkStart w:id="193" w:name="_Toc20823346"/>
      <w:r/>
      <w:bookmarkStart w:id="194" w:name="_Toc16938590"/>
      <w:r/>
      <w:bookmarkStart w:id="195" w:name="_Toc462564139"/>
      <w:r/>
      <w:bookmarkStart w:id="196" w:name="_Toc479757211"/>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w:t>
      </w:r>
      <w:bookmarkEnd w:id="191"/>
      <w:r>
        <w:rPr>
          <w:rFonts w:hint="eastAsia" w:ascii="黑体" w:eastAsia="黑体"/>
          <w:bCs/>
          <w:color w:val="000000"/>
          <w:sz w:val="32"/>
          <w:szCs w:val="32"/>
          <w:highlight w:val="none"/>
        </w:rPr>
        <w:t xml:space="preserve">四章 招标需求</w:t>
      </w:r>
      <w:bookmarkEnd w:id="192"/>
      <w:r/>
      <w:bookmarkEnd w:id="193"/>
      <w:r/>
      <w:bookmarkEnd w:id="194"/>
      <w:r>
        <w:rPr>
          <w:rFonts w:hint="eastAsia" w:hAnsi="宋体"/>
          <w:color w:val="000000"/>
          <w:sz w:val="24"/>
          <w:szCs w:val="24"/>
          <w:highlight w:val="none"/>
        </w:rPr>
      </w:r>
      <w:r/>
    </w:p>
    <w:p>
      <w:pPr>
        <w:pStyle w:val="1241"/>
        <w:spacing w:line="360" w:lineRule="auto"/>
        <w:rPr>
          <w:rFonts w:hint="eastAsia" w:ascii="宋体" w:hAnsi="宋体" w:cs="宋体"/>
          <w:color w:val="000000"/>
          <w:sz w:val="28"/>
          <w:szCs w:val="28"/>
          <w:highlight w:val="none"/>
        </w:rPr>
      </w:pPr>
      <w:r/>
      <w:bookmarkStart w:id="197" w:name="_Toc49090575"/>
      <w:r/>
      <w:bookmarkStart w:id="198" w:name="_Toc26554093"/>
      <w:r>
        <w:rPr>
          <w:rFonts w:hint="eastAsia" w:ascii="宋体" w:hAnsi="宋体" w:cs="宋体"/>
          <w:color w:val="000000"/>
          <w:sz w:val="28"/>
          <w:szCs w:val="28"/>
          <w:highlight w:val="none"/>
        </w:rPr>
        <w:t xml:space="preserve">项目属性:</w:t>
      </w:r>
      <w:r>
        <w:rPr>
          <w:rFonts w:hint="eastAsia" w:ascii="宋体" w:hAnsi="宋体" w:cs="宋体"/>
          <w:color w:val="000000"/>
          <w:sz w:val="28"/>
          <w:szCs w:val="28"/>
          <w:highlight w:val="none"/>
          <w:lang w:val="en-US" w:eastAsia="zh-CN"/>
        </w:rPr>
        <w:t xml:space="preserve">服务</w:t>
      </w:r>
      <w:r>
        <w:rPr>
          <w:rFonts w:hint="eastAsia" w:ascii="宋体" w:hAnsi="宋体" w:cs="宋体"/>
          <w:color w:val="000000"/>
          <w:sz w:val="28"/>
          <w:szCs w:val="28"/>
          <w:highlight w:val="none"/>
        </w:rPr>
        <w:t xml:space="preserve">类项目。</w:t>
      </w:r>
      <w:bookmarkStart w:id="199" w:name="_Toc120614281"/>
      <w:r>
        <w:rPr>
          <w:rFonts w:hint="eastAsia" w:ascii="宋体" w:hAnsi="宋体" w:cs="宋体"/>
          <w:color w:val="000000"/>
          <w:sz w:val="28"/>
          <w:szCs w:val="28"/>
          <w:highlight w:val="none"/>
        </w:rPr>
      </w:r>
      <w:r/>
    </w:p>
    <w:p>
      <w:pPr>
        <w:pStyle w:val="1259"/>
        <w:numPr>
          <w:ilvl w:val="0"/>
          <w:numId w:val="0"/>
        </w:numPr>
        <w:spacing w:line="360" w:lineRule="auto"/>
        <w:tabs>
          <w:tab w:val="center" w:pos="4153" w:leader="none"/>
          <w:tab w:val="right" w:pos="8306" w:leader="none"/>
        </w:tabs>
        <w:rPr>
          <w:rFonts w:hint="eastAsia" w:ascii="宋体" w:hAnsi="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bidi="ar-SA"/>
        </w:rPr>
        <w:t xml:space="preserve">一、</w:t>
      </w:r>
      <w:r>
        <w:rPr>
          <w:rFonts w:hint="eastAsia" w:ascii="宋体" w:hAnsi="宋体" w:cs="宋体"/>
          <w:b/>
          <w:bCs w:val="0"/>
          <w:color w:val="000000"/>
          <w:sz w:val="24"/>
          <w:szCs w:val="24"/>
          <w:highlight w:val="none"/>
          <w:lang w:val="en-US" w:eastAsia="zh-CN"/>
        </w:rPr>
        <w:t xml:space="preserve">项目概况</w:t>
      </w:r>
      <w:r>
        <w:rPr>
          <w:rFonts w:hint="eastAsia" w:ascii="宋体" w:hAnsi="宋体" w:cs="宋体"/>
          <w:b/>
          <w:bCs w:val="0"/>
          <w:color w:val="000000"/>
          <w:sz w:val="24"/>
          <w:szCs w:val="24"/>
          <w:highlight w:val="none"/>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项目名称：扬中市交通安全设施建设和维护项目（2026-2028年度）</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cs="宋体"/>
          <w:b/>
          <w:bCs w:val="0"/>
          <w:color w:val="000000"/>
          <w:sz w:val="24"/>
          <w:szCs w:val="24"/>
          <w:highlight w:val="none"/>
          <w:lang w:val="en-US"/>
        </w:rPr>
      </w:pPr>
      <w:r>
        <w:rPr>
          <w:rFonts w:hint="eastAsia" w:ascii="宋体" w:hAnsi="宋体" w:eastAsia="宋体" w:cs="宋体"/>
          <w:b/>
          <w:bCs w:val="0"/>
          <w:color w:val="000000"/>
          <w:sz w:val="24"/>
          <w:szCs w:val="24"/>
          <w:highlight w:val="none"/>
          <w:lang w:val="en-US" w:eastAsia="zh-CN" w:bidi="ar-SA"/>
        </w:rPr>
        <w:t xml:space="preserve">二、</w:t>
      </w:r>
      <w:r>
        <w:rPr>
          <w:rFonts w:hint="eastAsia" w:ascii="宋体" w:hAnsi="宋体" w:cs="宋体"/>
          <w:b/>
          <w:bCs w:val="0"/>
          <w:color w:val="000000"/>
          <w:sz w:val="24"/>
          <w:szCs w:val="24"/>
          <w:highlight w:val="none"/>
          <w:lang w:val="en-US" w:eastAsia="zh-CN"/>
        </w:rPr>
        <w:t xml:space="preserve">招标范围</w:t>
      </w:r>
      <w:r>
        <w:rPr>
          <w:rFonts w:ascii="宋体" w:hAnsi="宋体" w:cs="宋体"/>
          <w:b/>
          <w:bCs w:val="0"/>
          <w:color w:val="000000"/>
          <w:sz w:val="24"/>
          <w:szCs w:val="24"/>
          <w:highlight w:val="none"/>
          <w:lang w:val="en-US"/>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招标范围：扬中市交通安全设施建设和维护项目（2026-2028年度），包含路面热熔标线、护栏、一般交通设施和智能化交通设施维护等，具体详见工程量清单。</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cs="宋体"/>
          <w:b/>
          <w:bCs w:val="0"/>
          <w:color w:val="000000"/>
          <w:sz w:val="24"/>
          <w:szCs w:val="24"/>
          <w:highlight w:val="none"/>
          <w:lang w:val="en-US"/>
        </w:rPr>
      </w:pPr>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sz w:val="24"/>
          <w:szCs w:val="24"/>
          <w:highlight w:val="none"/>
        </w:rPr>
        <w:t xml:space="preserve">编制依据</w:t>
      </w:r>
      <w:r>
        <w:rPr>
          <w:rFonts w:ascii="宋体" w:hAnsi="宋体" w:cs="宋体"/>
          <w:b/>
          <w:bCs w:val="0"/>
          <w:color w:val="000000"/>
          <w:sz w:val="24"/>
          <w:szCs w:val="24"/>
          <w:highlight w:val="none"/>
          <w:lang w:val="en-US"/>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1、《建设工程工程量清单计价规范》（GB50500-2013）；</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《市政工程工程量计算规范》（GB50857-2013）；</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《江苏省市政工程计价定额》（2014年）；</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《江苏省施工机械台班单价表》(2014年)；</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《江苏省建设工程费用定额》（2014年）（增值税调整后文件）；</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苏建价〔2016〕154号文件省住房城乡建设厅关于建筑业实施营改增后江苏省建设工程计价依据调整的通知，苏建函价2019_178号文。</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2、建设单位提供的采购清单。</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3、执行截止2026年3月底以前镇江市相关工程造价计价文件。</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eastAsia="宋体" w:cs="宋体"/>
          <w:b/>
          <w:bCs w:val="0"/>
          <w:color w:val="000000"/>
          <w:sz w:val="24"/>
          <w:szCs w:val="24"/>
          <w:highlight w:val="none"/>
          <w:lang w:val="en-US" w:eastAsia="zh-CN"/>
        </w:rPr>
      </w:pPr>
      <w:r>
        <w:rPr>
          <w:rFonts w:hint="eastAsia" w:ascii="宋体" w:hAnsi="宋体" w:eastAsia="宋体" w:cs="宋体"/>
          <w:b/>
          <w:sz w:val="24"/>
          <w:szCs w:val="24"/>
          <w:highlight w:val="none"/>
          <w:lang w:val="en-US" w:eastAsia="zh-CN"/>
        </w:rPr>
        <w:t xml:space="preserve">四、材料价格取定</w:t>
      </w:r>
      <w:r>
        <w:rPr>
          <w:rFonts w:ascii="宋体" w:hAnsi="宋体" w:eastAsia="宋体" w:cs="宋体"/>
          <w:b/>
          <w:bCs w:val="0"/>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1、本项目材料价格：参考2026年第3期《镇江工程造价信息》并结合市场价与市场波动等因素综合考虑。</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2、投标人可按要求自主报价、供货，并考虑风险因素及建设单位有权处置材料设备的采购事宜等。</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eastAsia="宋体" w:cs="宋体"/>
          <w:b/>
          <w:bCs w:val="0"/>
          <w:color w:val="000000"/>
          <w:sz w:val="24"/>
          <w:szCs w:val="24"/>
          <w:highlight w:val="none"/>
          <w:lang w:val="en-US" w:eastAsia="zh-CN"/>
        </w:rPr>
      </w:pPr>
      <w:r>
        <w:rPr>
          <w:rFonts w:hint="eastAsia" w:ascii="宋体" w:hAnsi="宋体" w:eastAsia="宋体" w:cs="宋体"/>
          <w:b/>
          <w:sz w:val="24"/>
          <w:szCs w:val="24"/>
          <w:highlight w:val="none"/>
          <w:lang w:val="en-US" w:eastAsia="zh-CN"/>
        </w:rPr>
        <w:t xml:space="preserve">五、不可竞争费用</w:t>
      </w:r>
      <w:r>
        <w:rPr>
          <w:rFonts w:ascii="宋体" w:hAnsi="宋体" w:eastAsia="宋体" w:cs="宋体"/>
          <w:b/>
          <w:bCs w:val="0"/>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1、暂列金额：250000元。</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bCs/>
          <w:sz w:val="24"/>
          <w:szCs w:val="24"/>
          <w:highlight w:val="none"/>
        </w:rPr>
        <w:t xml:space="preserve">交通设施维护维修工次结算标准</w:t>
      </w:r>
      <w:r>
        <w:rPr>
          <w:rFonts w:hint="eastAsia" w:ascii="宋体" w:hAnsi="宋体" w:eastAsia="宋体" w:cs="宋体"/>
          <w:b/>
          <w:bCs/>
          <w:sz w:val="24"/>
          <w:szCs w:val="24"/>
          <w:highlight w:val="none"/>
        </w:rPr>
      </w:r>
      <w:r/>
    </w:p>
    <w:tbl>
      <w:tblPr>
        <w:tblStyle w:val="1255"/>
        <w:tblpPr w:horzAnchor="page" w:tblpX="1273" w:vertAnchor="text" w:tblpY="56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625"/>
        <w:gridCol w:w="1095"/>
        <w:gridCol w:w="5190"/>
      </w:tblGrid>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维修内容</w:t>
            </w:r>
            <w:r>
              <w:rPr>
                <w:rFonts w:hint="eastAsia" w:ascii="宋体" w:hAnsi="宋体" w:eastAsia="宋体" w:cs="宋体"/>
                <w:b/>
                <w:bCs/>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工次</w:t>
            </w:r>
            <w:r>
              <w:rPr>
                <w:rFonts w:hint="eastAsia" w:ascii="宋体" w:hAnsi="宋体" w:eastAsia="宋体" w:cs="宋体"/>
                <w:b/>
                <w:bCs/>
                <w:sz w:val="24"/>
                <w:szCs w:val="24"/>
                <w:highlight w:val="none"/>
              </w:rPr>
            </w:r>
            <w:r/>
          </w:p>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rPr>
            </w:r>
            <w:r/>
          </w:p>
        </w:tc>
        <w:tc>
          <w:tcPr>
            <w:tcW w:w="519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护栏拆、装及维修</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1.近距离5 </w:t>
            </w:r>
            <w:r>
              <w:rPr>
                <w:rFonts w:hint="eastAsia" w:ascii="宋体" w:hAnsi="宋体" w:eastAsia="宋体" w:cs="宋体"/>
                <w:sz w:val="24"/>
                <w:szCs w:val="24"/>
                <w:highlight w:val="none"/>
                <w:lang w:eastAsia="zh-CN"/>
              </w:rPr>
              <w:t xml:space="preserve">节</w:t>
            </w:r>
            <w:r>
              <w:rPr>
                <w:rFonts w:hint="eastAsia" w:ascii="宋体" w:hAnsi="宋体" w:eastAsia="宋体" w:cs="宋体"/>
                <w:sz w:val="24"/>
                <w:szCs w:val="24"/>
                <w:highlight w:val="none"/>
              </w:rPr>
              <w:t xml:space="preserve">（含）为计量单位；</w:t>
            </w:r>
            <w:r>
              <w:rPr>
                <w:rFonts w:hint="eastAsia" w:ascii="宋体" w:hAnsi="宋体" w:eastAsia="宋体" w:cs="宋体"/>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2.护栏近距离维修包括收钉、脱落、补横杠等。</w:t>
            </w:r>
            <w:r>
              <w:rPr>
                <w:rFonts w:hint="eastAsia" w:ascii="宋体" w:hAnsi="宋体" w:eastAsia="宋体" w:cs="宋体"/>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杆件标志牌维护、拆除及移位</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1.单立杆及标志牌拆除为1 工次，移位计2 工次</w:t>
            </w:r>
            <w:r>
              <w:rPr>
                <w:rFonts w:hint="eastAsia" w:ascii="宋体" w:hAnsi="宋体" w:eastAsia="宋体" w:cs="宋体"/>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2.F杆、电警、信号灯杆件拆除计2 工次，移位计4工次</w:t>
            </w:r>
            <w:r>
              <w:rPr>
                <w:rFonts w:hint="eastAsia" w:ascii="宋体" w:hAnsi="宋体" w:eastAsia="宋体" w:cs="宋体"/>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3.涉及吊车台班另行核定</w:t>
            </w:r>
            <w:r>
              <w:rPr>
                <w:rFonts w:hint="eastAsia" w:ascii="宋体" w:hAnsi="宋体" w:eastAsia="宋体" w:cs="宋体"/>
                <w:sz w:val="24"/>
                <w:szCs w:val="24"/>
                <w:highlight w:val="none"/>
              </w:rPr>
            </w:r>
            <w:r/>
          </w:p>
        </w:tc>
      </w:tr>
      <w:tr>
        <w:trPr>
          <w:trHeight w:val="493"/>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减速带拆除</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近距离内，3 米为计量单位，不足</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米按</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米计</w:t>
            </w:r>
            <w:r>
              <w:rPr>
                <w:rFonts w:hint="eastAsia" w:ascii="宋体" w:hAnsi="宋体" w:eastAsia="宋体" w:cs="宋体"/>
                <w:sz w:val="24"/>
                <w:szCs w:val="24"/>
                <w:highlight w:val="none"/>
              </w:rPr>
            </w:r>
            <w:r/>
          </w:p>
        </w:tc>
      </w:tr>
      <w:tr>
        <w:trPr>
          <w:trHeight w:val="401"/>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警示桩拆除</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近距离内，5 根为计量单位，不足5 根按5 根计</w:t>
            </w:r>
            <w:r>
              <w:rPr>
                <w:rFonts w:hint="eastAsia" w:ascii="宋体" w:hAnsi="宋体" w:eastAsia="宋体" w:cs="宋体"/>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监控、信号灯维护、维修</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1.监控、信号灯因掉线、缺电等原因排除故障</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2.监控、信号灯杆件补盖板</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3.监控、信号灯线路整理</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4.信号灯组整理</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5.监控、协调信号机重启后正常的，计1 工次</w:t>
            </w:r>
            <w:r>
              <w:rPr>
                <w:rFonts w:hint="eastAsia" w:ascii="宋体" w:hAnsi="宋体" w:eastAsia="宋体" w:cs="宋体"/>
                <w:color w:val="000000"/>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现场查勘（放空）</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1.赶赴现场后确认停电导致不工作</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2.恶劣天气导致维修不便，延时维修</w:t>
            </w:r>
            <w:r>
              <w:rPr>
                <w:rFonts w:hint="eastAsia" w:ascii="宋体" w:hAnsi="宋体" w:eastAsia="宋体" w:cs="宋体"/>
                <w:color w:val="000000"/>
                <w:sz w:val="24"/>
                <w:szCs w:val="24"/>
                <w:highlight w:val="none"/>
              </w:rPr>
            </w:r>
            <w:r/>
          </w:p>
        </w:tc>
      </w:tr>
      <w:tr>
        <w:trPr>
          <w:trHeight w:val="481"/>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管线查勘</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查勘管线，特殊情况另行报备计量</w:t>
            </w:r>
            <w:r>
              <w:rPr>
                <w:rFonts w:hint="eastAsia" w:ascii="宋体" w:hAnsi="宋体" w:eastAsia="宋体" w:cs="宋体"/>
                <w:color w:val="000000"/>
                <w:sz w:val="24"/>
                <w:szCs w:val="24"/>
                <w:highlight w:val="none"/>
              </w:rPr>
            </w:r>
            <w:r/>
          </w:p>
        </w:tc>
      </w:tr>
      <w:tr>
        <w:trPr>
          <w:trHeight w:val="1350"/>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c>
          <w:tcPr>
            <w:gridSpan w:val="3"/>
            <w:tcW w:w="891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framePr w:vAnchor="text" w:hAnchor="page" w:x="1273" w:y="569"/>
            </w:pPr>
            <w:r>
              <w:rPr>
                <w:rFonts w:hint="eastAsia" w:ascii="宋体" w:hAnsi="宋体" w:eastAsia="宋体" w:cs="宋体"/>
                <w:color w:val="000000"/>
                <w:sz w:val="24"/>
                <w:szCs w:val="24"/>
                <w:highlight w:val="none"/>
              </w:rPr>
              <w:t xml:space="preserve">1. 本标准的结算为不发生材料费用。涉及更换主材及配件的，不计工次。</w:t>
            </w:r>
            <w:r>
              <w:rPr>
                <w:rFonts w:hint="eastAsia" w:ascii="宋体" w:hAnsi="宋体" w:eastAsia="宋体" w:cs="宋体"/>
                <w:color w:val="000000"/>
                <w:sz w:val="24"/>
                <w:szCs w:val="24"/>
                <w:highlight w:val="none"/>
                <w:lang w:val="en-US" w:eastAsia="zh-CN"/>
              </w:rPr>
              <w:t xml:space="preserve">按135元/工次计算。</w:t>
            </w:r>
            <w:r>
              <w:rPr>
                <w:rFonts w:hint="eastAsia" w:ascii="宋体" w:hAnsi="宋体" w:eastAsia="宋体" w:cs="宋体"/>
                <w:color w:val="000000"/>
                <w:sz w:val="24"/>
                <w:szCs w:val="24"/>
                <w:highlight w:val="none"/>
                <w:lang w:val="en-US" w:eastAsia="zh-CN"/>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 近距离内指相邻交通设施派单距离概约在200米范围内。</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3. 交通设施维修后一周天内发生同类非人为故障，不计再次维修工次。</w:t>
            </w:r>
            <w:r>
              <w:rPr>
                <w:rFonts w:hint="eastAsia" w:ascii="宋体" w:hAnsi="宋体" w:eastAsia="宋体" w:cs="宋体"/>
                <w:color w:val="000000"/>
                <w:sz w:val="24"/>
                <w:szCs w:val="24"/>
                <w:highlight w:val="none"/>
              </w:rPr>
            </w:r>
            <w:r/>
          </w:p>
        </w:tc>
      </w:tr>
    </w:tbl>
    <w:p>
      <w:pPr>
        <w:pStyle w:val="1259"/>
        <w:numPr>
          <w:ilvl w:val="0"/>
          <w:numId w:val="0"/>
        </w:numPr>
        <w:spacing w:line="360" w:lineRule="auto"/>
        <w:tabs>
          <w:tab w:val="center" w:pos="4153" w:leader="none"/>
          <w:tab w:val="right" w:pos="8306" w:leader="none"/>
        </w:tabs>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cs="宋体"/>
          <w:b/>
          <w:bCs w:val="0"/>
          <w:color w:val="000000"/>
          <w:sz w:val="24"/>
          <w:szCs w:val="24"/>
          <w:highlight w:val="none"/>
          <w:lang w:val="en-US" w:eastAsia="zh-CN"/>
        </w:rPr>
      </w:pPr>
      <w:r>
        <w:rPr>
          <w:rFonts w:ascii="宋体" w:hAnsi="宋体" w:cs="宋体"/>
          <w:b/>
          <w:bCs w:val="0"/>
          <w:color w:val="000000"/>
          <w:sz w:val="24"/>
          <w:szCs w:val="24"/>
          <w:highlight w:val="none"/>
          <w:lang w:val="en-US" w:eastAsia="zh-CN"/>
        </w:rPr>
        <w:t xml:space="preserve">七、工程量清单其他说明</w:t>
      </w:r>
      <w:r>
        <w:rPr>
          <w:rFonts w:ascii="宋体" w:hAnsi="宋体" w:cs="宋体"/>
          <w:b/>
          <w:bCs w:val="0"/>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1、控制单价为综合报价，包含人工费材料费（设备费）机械费管理费利润安全文明施工措施费、其它措施费、规费、税金、政策性文件规定及合同包含的所有风险、责任等各项应有费用（有特殊注明的除外）。</w:t>
      </w:r>
      <w:r>
        <w:rPr>
          <w:rFonts w:ascii="宋体" w:hAnsi="宋体" w:cs="宋体"/>
          <w:b w:val="0"/>
          <w:bCs/>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2、投标人的报价不得超过最高限价，且所有子目单价不得超过控制单价，否则作无效标处理。</w:t>
      </w:r>
      <w:r>
        <w:rPr>
          <w:rFonts w:ascii="宋体" w:hAnsi="宋体" w:cs="宋体"/>
          <w:b w:val="0"/>
          <w:bCs/>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3、本项目清单未有工程量，项目竣工结算时：结算价格=实际完成并验收工程量*中标单价。</w:t>
      </w:r>
      <w:r>
        <w:rPr>
          <w:rFonts w:ascii="宋体" w:hAnsi="宋体" w:cs="宋体"/>
          <w:b w:val="0"/>
          <w:bCs/>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4、其余未尽事宜，详见清单特征描述。</w:t>
      </w:r>
      <w:r>
        <w:rPr>
          <w:rFonts w:ascii="宋体" w:hAnsi="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八、考核办法</w:t>
      </w:r>
      <w:r>
        <w:rPr>
          <w:rFonts w:hint="eastAsia" w:ascii="宋体" w:hAnsi="宋体" w:cs="宋体"/>
          <w:b/>
          <w:bCs w:val="0"/>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详见表格附件《项目考核细则》</w:t>
      </w:r>
      <w:r>
        <w:rPr>
          <w:rFonts w:hint="eastAsia" w:ascii="宋体" w:hAnsi="宋体" w:cs="宋体"/>
          <w:b w:val="0"/>
          <w:bCs/>
          <w:color w:val="000000"/>
          <w:sz w:val="24"/>
          <w:szCs w:val="24"/>
          <w:highlight w:val="none"/>
          <w:lang w:val="en-US" w:eastAsia="zh-CN"/>
        </w:rPr>
      </w:r>
      <w:r/>
    </w:p>
    <w:p>
      <w:pPr>
        <w:pStyle w:val="1259"/>
        <w:numPr>
          <w:ilvl w:val="0"/>
          <w:numId w:val="0"/>
        </w:numPr>
        <w:jc w:val="both"/>
        <w:spacing w:line="360" w:lineRule="auto"/>
        <w:tabs>
          <w:tab w:val="center" w:pos="4153" w:leader="none"/>
          <w:tab w:val="right" w:pos="8306" w:leader="none"/>
        </w:tabs>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九、基本服务要求</w:t>
      </w:r>
      <w:r>
        <w:rPr>
          <w:rFonts w:ascii="宋体" w:hAnsi="宋体" w:eastAsia="宋体" w:cs="宋体"/>
          <w:b/>
          <w:bCs w:val="0"/>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1.采购服务期内，乙方接到紧急抢修任务40分钟内完成；一般抢修任务1小时内完成，特殊情况须报甲方并取得同意后采用先应急后修复的方式；常规工作施工派遣24小时内响应并进场组织施工，按期完工。</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2.中标人须准备好必要的备品备件，确保合同期内项目有序运行。</w:t>
      </w:r>
      <w:r>
        <w:rPr>
          <w:rFonts w:ascii="宋体" w:hAnsi="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3.所供的项目服务必须遵守国家颁布标准和有关规定。</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4.中标人须按采购人要求将所有工作内容在规定的时间内实施完毕。</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5.中标人采购的设备和材料必须符合国家规范，确保安全、环保及质量要求。</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6.提交项目验收所需的全部技术资料、成果数据和成果资料。</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7.对上级主管部门审批中发现的问题及时补充修改。</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采购人向成交单位提供的全部资料及成交单位生产的全部成果资料（包括中间资料），其版权归采购人所有，成交单位不得自留使用或以任何方式转让或提供给第三方使用，否则，谈判文件保留追究其法律责任的权利。</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9.中标人在履行合同过程中，一切事故的责任由中标人自行承担。</w:t>
      </w:r>
      <w:r>
        <w:rPr>
          <w:rFonts w:hint="eastAsia" w:ascii="宋体" w:hAnsi="宋体" w:eastAsia="宋体" w:cs="宋体"/>
          <w:color w:val="000000"/>
          <w:sz w:val="24"/>
          <w:szCs w:val="24"/>
          <w:highlight w:val="none"/>
          <w:lang w:val="en-US" w:eastAsia="zh-CN" w:bidi="ar-SA"/>
        </w:rPr>
      </w:r>
      <w:r/>
    </w:p>
    <w:p>
      <w:pPr>
        <w:pStyle w:val="1259"/>
        <w:numPr>
          <w:ilvl w:val="0"/>
          <w:numId w:val="0"/>
        </w:numPr>
        <w:jc w:val="both"/>
        <w:spacing w:line="360" w:lineRule="auto"/>
        <w:tabs>
          <w:tab w:val="center" w:pos="4153" w:leader="none"/>
          <w:tab w:val="right" w:pos="8306"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十、其他</w:t>
      </w:r>
      <w:r>
        <w:rPr>
          <w:rFonts w:hint="eastAsia" w:ascii="宋体" w:hAnsi="宋体" w:eastAsia="宋体" w:cs="宋体"/>
          <w:b/>
          <w:bCs/>
          <w:color w:val="000000"/>
          <w:sz w:val="24"/>
          <w:szCs w:val="24"/>
          <w:highlight w:val="none"/>
          <w:lang w:val="en-US" w:eastAsia="zh-CN" w:bidi="ar-SA"/>
        </w:rPr>
      </w:r>
      <w:r/>
    </w:p>
    <w:p>
      <w:pPr>
        <w:pStyle w:val="1259"/>
        <w:numPr>
          <w:ilvl w:val="0"/>
          <w:numId w:val="0"/>
        </w:numPr>
        <w:ind w:firstLine="480"/>
        <w:jc w:val="left"/>
        <w:spacing w:line="360" w:lineRule="auto"/>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根据评标办法中报价部分、技术部分、商务部分提供相应的投标内容，对应每个评分点提供：</w:t>
      </w:r>
      <w:r>
        <w:rPr>
          <w:rFonts w:hint="eastAsia" w:ascii="宋体" w:hAnsi="宋体" w:eastAsia="宋体" w:cs="宋体"/>
          <w:bCs/>
          <w:color w:val="000000"/>
          <w:sz w:val="24"/>
          <w:szCs w:val="24"/>
          <w:highlight w:val="none"/>
          <w:lang w:val="en-US" w:eastAsia="zh-CN"/>
        </w:rPr>
        <w:t xml:space="preserve">事故处理抢修方案、养护保养方案、安全管理方案、养护期间重点难点分析、工具使用方案、内部管理方案、与其他部门综合协调方案、响应速度承诺、一致性承诺、企业实力、拟投入人员能力、拟投入设备、往期案例分析。</w:t>
      </w:r>
      <w:r>
        <w:rPr>
          <w:rFonts w:ascii="宋体" w:hAnsi="宋体" w:cs="宋体"/>
          <w:bCs/>
          <w:color w:val="000000"/>
          <w:sz w:val="24"/>
          <w:szCs w:val="24"/>
          <w:highlight w:val="none"/>
          <w:lang w:val="en-US" w:eastAsia="zh-CN"/>
        </w:rPr>
      </w:r>
      <w:r/>
    </w:p>
    <w:p>
      <w:pPr>
        <w:pStyle w:val="1259"/>
        <w:numPr>
          <w:ilvl w:val="0"/>
          <w:numId w:val="0"/>
        </w:numPr>
        <w:jc w:val="center"/>
        <w:spacing w:line="360" w:lineRule="auto"/>
        <w:tabs>
          <w:tab w:val="center" w:pos="4153" w:leader="none"/>
          <w:tab w:val="right" w:pos="8306" w:leader="none"/>
        </w:tabs>
        <w:rPr>
          <w:rFonts w:hint="eastAsia"/>
          <w:color w:val="000000"/>
          <w:highlight w:val="none"/>
        </w:rPr>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rPr>
          <w:rFonts w:hint="eastAsia"/>
          <w:color w:val="000000"/>
          <w:highlight w:val="none"/>
        </w:rPr>
      </w:r>
      <w:r/>
    </w:p>
    <w:p>
      <w:pPr>
        <w:pStyle w:val="1241"/>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highlight w:val="none"/>
        </w:rPr>
      </w:r>
      <w:r/>
    </w:p>
    <w:p>
      <w:pPr>
        <w:pStyle w:val="1263"/>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rPr>
          <w:rFonts w:hint="eastAsia" w:ascii="宋体" w:hAnsi="宋体"/>
          <w:b/>
          <w:color w:val="000000"/>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241"/>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241"/>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的要求提供相应的《中小企业声明函》。</w:t>
      </w:r>
      <w:r>
        <w:rPr>
          <w:rFonts w:hint="eastAsia" w:ascii="宋体" w:hAnsi="宋体"/>
          <w:color w:val="000000"/>
          <w:sz w:val="24"/>
          <w:szCs w:val="24"/>
          <w:highlight w:val="none"/>
        </w:rPr>
      </w:r>
      <w:r/>
    </w:p>
    <w:p>
      <w:pPr>
        <w:pStyle w:val="1241"/>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241"/>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41"/>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的要求提供《残疾人福利性单位声明函》。</w:t>
      </w:r>
      <w:r>
        <w:rPr>
          <w:rFonts w:hint="eastAsia" w:ascii="宋体" w:hAnsi="宋体"/>
          <w:color w:val="000000"/>
          <w:sz w:val="24"/>
          <w:szCs w:val="24"/>
          <w:highlight w:val="none"/>
        </w:rPr>
      </w:r>
      <w:r/>
    </w:p>
    <w:p>
      <w:pPr>
        <w:pStyle w:val="1241"/>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或</w:t>
      </w:r>
      <w:r>
        <w:rPr>
          <w:rFonts w:hint="eastAsia" w:ascii="宋体" w:hAnsi="宋体"/>
          <w:color w:val="000000"/>
          <w:sz w:val="24"/>
          <w:szCs w:val="24"/>
          <w:highlight w:val="none"/>
          <w:u w:val="single"/>
        </w:rPr>
        <w:t xml:space="preserve">同意分包履行合同的</w:t>
      </w:r>
      <w:r>
        <w:rPr>
          <w:rFonts w:hint="eastAsia" w:ascii="宋体" w:hAnsi="宋体"/>
          <w:color w:val="000000"/>
          <w:sz w:val="24"/>
          <w:szCs w:val="24"/>
          <w:highlight w:val="none"/>
        </w:rPr>
        <w:t xml:space="preserve">,大中型企业与小微型企业（残疾人福利单位、监狱企业）组成联合体或者</w:t>
      </w:r>
      <w:r>
        <w:rPr>
          <w:rFonts w:hint="eastAsia" w:ascii="宋体" w:hAnsi="宋体"/>
          <w:color w:val="000000"/>
          <w:sz w:val="24"/>
          <w:szCs w:val="24"/>
          <w:highlight w:val="none"/>
          <w:u w:val="single"/>
        </w:rPr>
        <w:t xml:space="preserve">大中型企业向一家或多家小微型企业分包</w:t>
      </w:r>
      <w:r>
        <w:rPr>
          <w:rFonts w:hint="eastAsia" w:ascii="宋体" w:hAnsi="宋体"/>
          <w:color w:val="000000"/>
          <w:sz w:val="24"/>
          <w:szCs w:val="24"/>
          <w:highlight w:val="none"/>
        </w:rPr>
        <w:t xml:space="preserve">，联合协议或者</w:t>
      </w:r>
      <w:r>
        <w:rPr>
          <w:rFonts w:hint="eastAsia" w:ascii="宋体" w:hAnsi="宋体"/>
          <w:color w:val="000000"/>
          <w:sz w:val="24"/>
          <w:szCs w:val="24"/>
          <w:highlight w:val="none"/>
          <w:u w:val="single"/>
        </w:rPr>
        <w:t xml:space="preserve">分包意向协议中约定小微型企业</w:t>
      </w:r>
      <w:r>
        <w:rPr>
          <w:rFonts w:hint="eastAsia" w:ascii="宋体" w:hAnsi="宋体"/>
          <w:color w:val="000000"/>
          <w:sz w:val="24"/>
          <w:szCs w:val="24"/>
          <w:highlight w:val="none"/>
        </w:rPr>
        <w:t xml:space="preserve">（残疾人福利单位、监狱企业）的合同份额占到合同总金额30%以上的，给予联合体或者大中型企业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 /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1263"/>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1241"/>
        <w:spacing w:line="440" w:lineRule="exact"/>
        <w:rPr>
          <w:rFonts w:hint="eastAsia"/>
          <w:color w:val="000000"/>
          <w:sz w:val="24"/>
          <w:szCs w:val="24"/>
          <w:highlight w:val="none"/>
        </w:rPr>
      </w:pPr>
      <w:r>
        <w:rPr>
          <w:rFonts w:hint="eastAsia"/>
          <w:color w:val="000000"/>
          <w:sz w:val="24"/>
          <w:szCs w:val="24"/>
          <w:highlight w:val="none"/>
        </w:rPr>
        <w:t xml:space="preserve">一、综合评分各因素所占分值为：</w:t>
      </w:r>
      <w:r>
        <w:rPr>
          <w:rFonts w:hint="eastAsia"/>
          <w:color w:val="000000"/>
          <w:sz w:val="24"/>
          <w:szCs w:val="24"/>
          <w:highlight w:val="none"/>
        </w:rPr>
      </w:r>
      <w:r/>
    </w:p>
    <w:p>
      <w:pPr>
        <w:pStyle w:val="1241"/>
        <w:ind w:firstLine="480"/>
        <w:spacing w:line="440" w:lineRule="exact"/>
        <w:rPr>
          <w:rFonts w:hint="eastAsia"/>
          <w:sz w:val="24"/>
          <w:szCs w:val="24"/>
          <w:highlight w:val="none"/>
          <w:lang w:val="zh-CN"/>
        </w:rPr>
      </w:pPr>
      <w:r>
        <w:rPr>
          <w:rFonts w:hint="eastAsia"/>
          <w:sz w:val="24"/>
          <w:szCs w:val="24"/>
          <w:highlight w:val="none"/>
          <w:lang w:val="zh-CN"/>
        </w:rPr>
        <w:t xml:space="preserve">（</w:t>
      </w:r>
      <w:r>
        <w:rPr>
          <w:rFonts w:hint="eastAsia"/>
          <w:sz w:val="24"/>
          <w:szCs w:val="24"/>
          <w:highlight w:val="none"/>
          <w:lang w:val="en-US" w:eastAsia="zh-CN"/>
        </w:rPr>
        <w:t xml:space="preserve">一</w:t>
      </w:r>
      <w:r>
        <w:rPr>
          <w:rFonts w:hint="eastAsia"/>
          <w:sz w:val="24"/>
          <w:szCs w:val="24"/>
          <w:highlight w:val="none"/>
          <w:lang w:val="zh-CN"/>
        </w:rPr>
        <w:t xml:space="preserve">）</w:t>
      </w:r>
      <w:r>
        <w:rPr>
          <w:rFonts w:hint="eastAsia"/>
          <w:sz w:val="24"/>
          <w:szCs w:val="24"/>
          <w:highlight w:val="none"/>
          <w:lang w:val="en-US" w:eastAsia="zh-CN"/>
        </w:rPr>
        <w:t xml:space="preserve">投标</w:t>
      </w:r>
      <w:r>
        <w:rPr>
          <w:rFonts w:hint="eastAsia"/>
          <w:sz w:val="24"/>
          <w:szCs w:val="24"/>
          <w:highlight w:val="none"/>
          <w:lang w:val="zh-CN"/>
        </w:rPr>
        <w:t xml:space="preserve">报价                      </w:t>
      </w:r>
      <w:r>
        <w:rPr>
          <w:rFonts w:hint="eastAsia"/>
          <w:sz w:val="24"/>
          <w:szCs w:val="24"/>
          <w:highlight w:val="none"/>
          <w:lang w:val="en-US" w:eastAsia="zh-CN"/>
        </w:rPr>
        <w:t xml:space="preserve">25</w:t>
      </w:r>
      <w:r>
        <w:rPr>
          <w:rFonts w:hint="eastAsia"/>
          <w:sz w:val="24"/>
          <w:szCs w:val="24"/>
          <w:highlight w:val="none"/>
          <w:lang w:val="zh-CN"/>
        </w:rPr>
        <w:t xml:space="preserve">分</w:t>
      </w:r>
      <w:r>
        <w:rPr>
          <w:rFonts w:hint="eastAsia"/>
          <w:sz w:val="24"/>
          <w:szCs w:val="24"/>
          <w:highlight w:val="none"/>
          <w:lang w:val="zh-CN"/>
        </w:rPr>
      </w:r>
      <w:r/>
    </w:p>
    <w:p>
      <w:pPr>
        <w:pStyle w:val="1241"/>
        <w:ind w:firstLine="480"/>
        <w:spacing w:line="440" w:lineRule="exact"/>
        <w:rPr>
          <w:rFonts w:hint="eastAsia"/>
          <w:sz w:val="24"/>
          <w:szCs w:val="24"/>
          <w:highlight w:val="none"/>
          <w:lang w:val="zh-CN"/>
        </w:rPr>
      </w:pPr>
      <w:r>
        <w:rPr>
          <w:rFonts w:hint="eastAsia"/>
          <w:sz w:val="24"/>
          <w:szCs w:val="24"/>
          <w:highlight w:val="none"/>
          <w:lang w:val="zh-CN"/>
        </w:rPr>
        <w:t xml:space="preserve">（</w:t>
      </w:r>
      <w:r>
        <w:rPr>
          <w:rFonts w:hint="eastAsia"/>
          <w:sz w:val="24"/>
          <w:szCs w:val="24"/>
          <w:highlight w:val="none"/>
          <w:lang w:val="en-US" w:eastAsia="zh-CN"/>
        </w:rPr>
        <w:t xml:space="preserve">二</w:t>
      </w:r>
      <w:r>
        <w:rPr>
          <w:rFonts w:hint="eastAsia"/>
          <w:sz w:val="24"/>
          <w:szCs w:val="24"/>
          <w:highlight w:val="none"/>
          <w:lang w:val="zh-CN"/>
        </w:rPr>
        <w:t xml:space="preserve">）</w:t>
      </w:r>
      <w:r>
        <w:rPr>
          <w:rFonts w:hint="eastAsia"/>
          <w:sz w:val="24"/>
          <w:szCs w:val="24"/>
          <w:highlight w:val="none"/>
          <w:lang w:val="zh-CN" w:eastAsia="zh-CN"/>
        </w:rPr>
        <w:t xml:space="preserve">技术部分  </w:t>
      </w:r>
      <w:r>
        <w:rPr>
          <w:rFonts w:hint="eastAsia"/>
          <w:sz w:val="24"/>
          <w:szCs w:val="24"/>
          <w:highlight w:val="none"/>
          <w:lang w:val="en-US" w:eastAsia="zh-CN"/>
        </w:rPr>
        <w:t xml:space="preserve">                  </w:t>
      </w:r>
      <w:r>
        <w:rPr>
          <w:rFonts w:hint="eastAsia"/>
          <w:sz w:val="24"/>
          <w:szCs w:val="24"/>
          <w:highlight w:val="none"/>
          <w:lang w:val="zh-CN" w:eastAsia="zh-CN"/>
        </w:rPr>
        <w:t xml:space="preserve">  </w:t>
      </w:r>
      <w:r>
        <w:rPr>
          <w:rFonts w:hint="eastAsia"/>
          <w:sz w:val="24"/>
          <w:szCs w:val="24"/>
          <w:highlight w:val="none"/>
          <w:lang w:val="en-US" w:eastAsia="zh-CN"/>
        </w:rPr>
        <w:t xml:space="preserve">50</w:t>
      </w:r>
      <w:r>
        <w:rPr>
          <w:rFonts w:hint="eastAsia"/>
          <w:sz w:val="24"/>
          <w:szCs w:val="24"/>
          <w:highlight w:val="none"/>
          <w:lang w:val="zh-CN" w:eastAsia="zh-CN"/>
        </w:rPr>
        <w:t xml:space="preserve">分</w:t>
      </w:r>
      <w:r>
        <w:rPr>
          <w:rFonts w:hint="eastAsia"/>
          <w:sz w:val="24"/>
          <w:szCs w:val="24"/>
          <w:highlight w:val="none"/>
          <w:lang w:val="zh-CN"/>
        </w:rPr>
      </w:r>
      <w:r/>
    </w:p>
    <w:p>
      <w:pPr>
        <w:pStyle w:val="1241"/>
        <w:ind w:firstLine="480"/>
        <w:spacing w:line="440" w:lineRule="exact"/>
        <w:rPr>
          <w:rFonts w:hint="eastAsia"/>
          <w:sz w:val="24"/>
          <w:szCs w:val="24"/>
          <w:highlight w:val="none"/>
          <w:lang w:val="zh-CN"/>
        </w:rPr>
      </w:pPr>
      <w:r>
        <w:rPr>
          <w:rFonts w:hint="eastAsia"/>
          <w:sz w:val="24"/>
          <w:szCs w:val="24"/>
          <w:highlight w:val="none"/>
          <w:lang w:val="zh-CN" w:eastAsia="zh-CN"/>
        </w:rPr>
        <w:t xml:space="preserve">（</w:t>
      </w:r>
      <w:r>
        <w:rPr>
          <w:rFonts w:hint="eastAsia"/>
          <w:sz w:val="24"/>
          <w:szCs w:val="24"/>
          <w:highlight w:val="none"/>
          <w:lang w:val="en-US" w:eastAsia="zh-CN"/>
        </w:rPr>
        <w:t xml:space="preserve">三</w:t>
      </w:r>
      <w:r>
        <w:rPr>
          <w:rFonts w:hint="eastAsia"/>
          <w:sz w:val="24"/>
          <w:szCs w:val="24"/>
          <w:highlight w:val="none"/>
          <w:lang w:val="zh-CN" w:eastAsia="zh-CN"/>
        </w:rPr>
        <w:t xml:space="preserve">）</w:t>
      </w:r>
      <w:r>
        <w:rPr>
          <w:rFonts w:hint="eastAsia"/>
          <w:sz w:val="24"/>
          <w:szCs w:val="24"/>
          <w:highlight w:val="none"/>
          <w:lang w:val="en-US" w:eastAsia="zh-CN"/>
        </w:rPr>
        <w:t xml:space="preserve">商务</w:t>
      </w:r>
      <w:r>
        <w:rPr>
          <w:rFonts w:hint="eastAsia"/>
          <w:sz w:val="24"/>
          <w:szCs w:val="24"/>
          <w:highlight w:val="none"/>
          <w:lang w:val="zh-CN" w:eastAsia="zh-CN"/>
        </w:rPr>
        <w:t xml:space="preserve">部分    </w:t>
      </w:r>
      <w:r>
        <w:rPr>
          <w:rFonts w:hint="eastAsia"/>
          <w:sz w:val="24"/>
          <w:szCs w:val="24"/>
          <w:highlight w:val="none"/>
          <w:lang w:val="en-US" w:eastAsia="zh-CN"/>
        </w:rPr>
        <w:t xml:space="preserve">                  25</w:t>
      </w:r>
      <w:r>
        <w:rPr>
          <w:rFonts w:hint="eastAsia"/>
          <w:sz w:val="24"/>
          <w:szCs w:val="24"/>
          <w:highlight w:val="none"/>
          <w:lang w:val="zh-CN"/>
        </w:rPr>
        <w:t xml:space="preserve">分</w:t>
      </w:r>
      <w:r>
        <w:rPr>
          <w:rFonts w:hint="eastAsia"/>
          <w:sz w:val="24"/>
          <w:szCs w:val="24"/>
          <w:highlight w:val="none"/>
          <w:lang w:val="zh-CN"/>
        </w:rPr>
      </w:r>
      <w:r/>
    </w:p>
    <w:p>
      <w:pPr>
        <w:pStyle w:val="1241"/>
        <w:spacing w:line="440" w:lineRule="exact"/>
        <w:rPr>
          <w:rFonts w:hint="eastAsia"/>
          <w:color w:val="000000"/>
          <w:sz w:val="24"/>
          <w:szCs w:val="24"/>
          <w:highlight w:val="none"/>
        </w:rPr>
      </w:pPr>
      <w:r>
        <w:rPr>
          <w:rFonts w:hint="eastAsia"/>
          <w:color w:val="000000"/>
          <w:sz w:val="24"/>
          <w:szCs w:val="24"/>
          <w:highlight w:val="none"/>
        </w:rPr>
        <w:t xml:space="preserve">二、评分办法</w:t>
      </w:r>
      <w:r>
        <w:rPr>
          <w:rFonts w:hint="eastAsia"/>
          <w:color w:val="000000"/>
          <w:sz w:val="24"/>
          <w:szCs w:val="24"/>
          <w:highlight w:val="none"/>
        </w:rPr>
      </w:r>
      <w:r/>
    </w:p>
    <w:tbl>
      <w:tblPr>
        <w:tblpPr w:horzAnchor="page" w:tblpX="1290" w:vertAnchor="text" w:tblpY="42" w:leftFromText="180" w:topFromText="0" w:rightFromText="180" w:bottomFromText="0"/>
        <w:tblW w:w="9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6976"/>
        <w:gridCol w:w="814"/>
      </w:tblGrid>
      <w:tr>
        <w:trPr>
          <w:trHeight w:val="485"/>
          <w:tblHeader/>
        </w:trPr>
        <w:tc>
          <w:tcPr>
            <w:shd w:val="clear" w:color="auto" w:fill="bfbfbf"/>
            <w:tcW w:w="704" w:type="dxa"/>
            <w:vAlign w:val="center"/>
            <w:textDirection w:val="lrTb"/>
            <w:noWrap w:val="false"/>
          </w:tcPr>
          <w:p>
            <w:pPr>
              <w:pStyle w:val="1241"/>
              <w:jc w:val="both"/>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序号</w:t>
            </w:r>
            <w:r>
              <w:rPr>
                <w:rFonts w:hint="eastAsia" w:ascii="宋体" w:hAnsi="宋体"/>
                <w:b/>
                <w:color w:val="000000"/>
                <w:sz w:val="22"/>
                <w:szCs w:val="22"/>
                <w:highlight w:val="none"/>
              </w:rPr>
            </w:r>
            <w:r/>
          </w:p>
        </w:tc>
        <w:tc>
          <w:tcPr>
            <w:shd w:val="clear" w:color="auto" w:fill="bfbfbf"/>
            <w:tcW w:w="1213" w:type="dxa"/>
            <w:vAlign w:val="center"/>
            <w:textDirection w:val="lrTb"/>
            <w:noWrap w:val="false"/>
          </w:tcPr>
          <w:p>
            <w:pPr>
              <w:pStyle w:val="1241"/>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内容</w:t>
            </w:r>
            <w:r>
              <w:rPr>
                <w:rFonts w:hint="eastAsia" w:ascii="宋体" w:hAnsi="宋体"/>
                <w:b/>
                <w:color w:val="000000"/>
                <w:sz w:val="22"/>
                <w:szCs w:val="22"/>
                <w:highlight w:val="none"/>
              </w:rPr>
            </w:r>
            <w:r/>
          </w:p>
        </w:tc>
        <w:tc>
          <w:tcPr>
            <w:shd w:val="clear" w:color="auto" w:fill="bfbfbf"/>
            <w:tcW w:w="6976" w:type="dxa"/>
            <w:vAlign w:val="top"/>
            <w:textDirection w:val="lrTb"/>
            <w:noWrap w:val="false"/>
          </w:tcPr>
          <w:p>
            <w:pPr>
              <w:pStyle w:val="1241"/>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评分</w:t>
            </w:r>
            <w:r>
              <w:rPr>
                <w:rFonts w:ascii="宋体" w:hAnsi="宋体"/>
                <w:b/>
                <w:color w:val="000000"/>
                <w:sz w:val="22"/>
                <w:szCs w:val="22"/>
                <w:highlight w:val="none"/>
              </w:rPr>
              <w:t xml:space="preserve">要求</w:t>
            </w:r>
            <w:r>
              <w:rPr>
                <w:rFonts w:hint="eastAsia" w:ascii="宋体" w:hAnsi="宋体"/>
                <w:b/>
                <w:color w:val="000000"/>
                <w:sz w:val="22"/>
                <w:szCs w:val="22"/>
                <w:highlight w:val="none"/>
              </w:rPr>
            </w:r>
            <w:r/>
          </w:p>
        </w:tc>
        <w:tc>
          <w:tcPr>
            <w:shd w:val="clear" w:color="auto" w:fill="bfbfbf"/>
            <w:tcW w:w="814" w:type="dxa"/>
            <w:vAlign w:val="center"/>
            <w:textDirection w:val="lrTb"/>
            <w:noWrap w:val="false"/>
          </w:tcPr>
          <w:p>
            <w:pPr>
              <w:pStyle w:val="1241"/>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分值</w:t>
            </w:r>
            <w:r>
              <w:rPr>
                <w:rFonts w:hint="eastAsia" w:ascii="宋体" w:hAnsi="宋体"/>
                <w:b/>
                <w:color w:val="000000"/>
                <w:sz w:val="22"/>
                <w:szCs w:val="22"/>
                <w:highlight w:val="none"/>
              </w:rPr>
            </w:r>
            <w:r/>
          </w:p>
        </w:tc>
      </w:tr>
      <w:tr>
        <w:trPr>
          <w:trHeight w:val="470"/>
        </w:trPr>
        <w:tc>
          <w:tcPr>
            <w:gridSpan w:val="4"/>
            <w:shd w:val="clear" w:color="auto" w:fill="f1f1f1"/>
            <w:tcW w:w="9707" w:type="dxa"/>
            <w:vAlign w:val="center"/>
            <w:textDirection w:val="lrTb"/>
            <w:noWrap w:val="false"/>
          </w:tcPr>
          <w:p>
            <w:pPr>
              <w:pStyle w:val="1241"/>
              <w:jc w:val="center"/>
              <w:rPr>
                <w:rFonts w:ascii="宋体" w:hAnsi="宋体"/>
                <w:color w:val="000000"/>
                <w:szCs w:val="21"/>
                <w:highlight w:val="none"/>
                <w:lang w:val="en-US"/>
              </w:rPr>
              <w:framePr w:vAnchor="text" w:hAnchor="page" w:x="1290" w:y="42"/>
            </w:pPr>
            <w:r>
              <w:rPr>
                <w:rFonts w:hint="eastAsia" w:ascii="宋体" w:hAnsi="宋体"/>
                <w:b/>
                <w:color w:val="000000"/>
                <w:szCs w:val="21"/>
                <w:highlight w:val="none"/>
                <w:shd w:val="clear" w:color="auto" w:fill="auto"/>
                <w:lang w:val="en-US" w:eastAsia="zh-CN"/>
              </w:rPr>
              <w:t xml:space="preserve">（一）投标报价25分</w:t>
            </w:r>
            <w:r>
              <w:rPr>
                <w:rFonts w:ascii="宋体" w:hAnsi="宋体"/>
                <w:color w:val="000000"/>
                <w:szCs w:val="21"/>
                <w:highlight w:val="none"/>
                <w:lang w:val="en-US"/>
              </w:rPr>
            </w:r>
            <w:r/>
          </w:p>
        </w:tc>
      </w:tr>
      <w:tr>
        <w:trPr>
          <w:trHeight w:val="1515"/>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.1</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rPr>
              <w:framePr w:vAnchor="text" w:hAnchor="page" w:x="1290" w:y="42"/>
            </w:pPr>
            <w:r>
              <w:rPr>
                <w:b/>
                <w:bCs/>
                <w:color w:val="000000"/>
                <w:szCs w:val="21"/>
                <w:highlight w:val="none"/>
              </w:rPr>
              <w:t xml:space="preserve">投标报价</w:t>
            </w:r>
            <w:r>
              <w:rPr>
                <w:b/>
                <w:bCs/>
                <w:color w:val="000000"/>
                <w:szCs w:val="21"/>
                <w:highlight w:val="none"/>
              </w:rPr>
            </w:r>
            <w:r/>
          </w:p>
        </w:tc>
        <w:tc>
          <w:tcPr>
            <w:tcW w:w="6976" w:type="dxa"/>
            <w:vAlign w:val="top"/>
            <w:textDirection w:val="lrTb"/>
            <w:noWrap w:val="false"/>
          </w:tcPr>
          <w:p>
            <w:pPr>
              <w:pStyle w:val="1241"/>
              <w:ind w:firstLine="420"/>
              <w:jc w:val="left"/>
              <w:widowControl/>
              <w:rPr>
                <w:rFonts w:hint="eastAsia" w:ascii="宋体" w:hAnsi="宋体"/>
                <w:color w:val="000000"/>
                <w:szCs w:val="21"/>
                <w:highlight w:val="none"/>
              </w:rPr>
              <w:framePr w:vAnchor="text" w:hAnchor="page" w:x="1290" w:y="42"/>
            </w:pPr>
            <w:r>
              <w:rPr>
                <w:rFonts w:hint="eastAsia" w:ascii="宋体" w:hAnsi="宋体" w:eastAsia="宋体"/>
                <w:color w:val="000000"/>
                <w:szCs w:val="21"/>
                <w:highlight w:val="none"/>
              </w:rPr>
              <w:t xml:space="preserve">采用低价优先法计算，即合格投标人的最低的报价</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优惠折扣率</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为评标基准价，其价格分为满分。</w:t>
            </w:r>
            <w:r>
              <w:rPr>
                <w:rFonts w:hint="eastAsia" w:ascii="宋体" w:hAnsi="宋体"/>
                <w:color w:val="000000"/>
                <w:szCs w:val="21"/>
                <w:highlight w:val="none"/>
              </w:rPr>
              <w:t xml:space="preserve">其他合格投标人报价得分＝（评标基准价/投标人投标报价）×</w:t>
            </w:r>
            <w:r>
              <w:rPr>
                <w:rFonts w:hint="eastAsia" w:ascii="宋体" w:hAnsi="宋体"/>
                <w:color w:val="000000"/>
                <w:szCs w:val="21"/>
                <w:highlight w:val="none"/>
                <w:lang w:val="en-US" w:eastAsia="zh-CN"/>
              </w:rPr>
              <w:t xml:space="preserve">25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得分</w:t>
            </w:r>
            <w:r>
              <w:rPr>
                <w:rFonts w:hint="eastAsia" w:ascii="宋体" w:hAnsi="宋体"/>
                <w:color w:val="000000"/>
                <w:szCs w:val="21"/>
                <w:highlight w:val="none"/>
              </w:rPr>
              <w:t xml:space="preserve">小数点后保留</w:t>
            </w:r>
            <w:r>
              <w:rPr>
                <w:rFonts w:hint="eastAsia" w:ascii="宋体" w:hAnsi="宋体"/>
                <w:color w:val="000000"/>
                <w:szCs w:val="21"/>
                <w:highlight w:val="none"/>
                <w:lang w:val="en-US" w:eastAsia="zh-CN"/>
              </w:rPr>
              <w:t xml:space="preserve">两</w:t>
            </w:r>
            <w:r>
              <w:rPr>
                <w:rFonts w:hint="eastAsia" w:ascii="宋体" w:hAnsi="宋体"/>
                <w:color w:val="000000"/>
                <w:szCs w:val="21"/>
                <w:highlight w:val="none"/>
              </w:rPr>
              <w:t xml:space="preserve">位，第三位四舍五入）</w:t>
            </w:r>
            <w:r>
              <w:rPr>
                <w:rFonts w:hint="eastAsia" w:ascii="宋体" w:hAnsi="宋体"/>
                <w:color w:val="000000"/>
                <w:szCs w:val="21"/>
                <w:highlight w:val="none"/>
              </w:rPr>
            </w:r>
            <w:r/>
          </w:p>
          <w:p>
            <w:pPr>
              <w:pStyle w:val="1241"/>
              <w:ind w:firstLine="420"/>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因落实政府采购政策进行价格调整的，以调整后的价格计算评标基准价和投标报价。</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hint="eastAsia" w:ascii="宋体" w:hAnsi="宋体"/>
                <w:color w:val="000000"/>
                <w:szCs w:val="21"/>
                <w:highlight w:val="none"/>
              </w:rPr>
              <w:framePr w:vAnchor="text" w:hAnchor="page" w:x="1290" w:y="42"/>
            </w:pPr>
            <w:r>
              <w:rPr>
                <w:rFonts w:hint="eastAsia" w:ascii="宋体" w:hAnsi="宋体"/>
                <w:color w:val="000000"/>
                <w:szCs w:val="21"/>
                <w:highlight w:val="none"/>
                <w:lang w:val="en-US" w:eastAsia="zh-CN"/>
              </w:rPr>
              <w:t xml:space="preserve">25分</w:t>
            </w:r>
            <w:r>
              <w:rPr>
                <w:rFonts w:ascii="宋体" w:hAnsi="宋体"/>
                <w:color w:val="000000"/>
                <w:szCs w:val="21"/>
                <w:highlight w:val="none"/>
              </w:rPr>
              <w:t xml:space="preserve"> </w:t>
            </w:r>
            <w:r>
              <w:rPr>
                <w:rFonts w:hint="eastAsia" w:ascii="宋体" w:hAnsi="宋体"/>
                <w:color w:val="000000"/>
                <w:szCs w:val="21"/>
                <w:highlight w:val="none"/>
              </w:rPr>
            </w:r>
            <w:r/>
          </w:p>
        </w:tc>
      </w:tr>
      <w:tr>
        <w:trPr>
          <w:trHeight w:val="490"/>
        </w:trPr>
        <w:tc>
          <w:tcPr>
            <w:gridSpan w:val="4"/>
            <w:shd w:val="clear" w:color="auto" w:fill="f1f1f1"/>
            <w:tcW w:w="9707" w:type="dxa"/>
            <w:vAlign w:val="center"/>
            <w:textDirection w:val="lrTb"/>
            <w:noWrap w:val="false"/>
          </w:tcPr>
          <w:p>
            <w:pPr>
              <w:pStyle w:val="1241"/>
              <w:jc w:val="center"/>
              <w:rPr>
                <w:rFonts w:ascii="宋体" w:hAnsi="宋体"/>
                <w:color w:val="000000"/>
                <w:szCs w:val="21"/>
                <w:highlight w:val="none"/>
                <w:lang w:val="en-US"/>
              </w:rPr>
              <w:framePr w:vAnchor="text" w:hAnchor="page" w:x="1290" w:y="42"/>
            </w:pPr>
            <w:r>
              <w:rPr>
                <w:rFonts w:hint="eastAsia" w:ascii="宋体" w:hAnsi="宋体"/>
                <w:b/>
                <w:color w:val="000000"/>
                <w:szCs w:val="21"/>
                <w:highlight w:val="none"/>
                <w:lang w:val="en-US" w:eastAsia="zh-CN"/>
              </w:rPr>
              <w:t xml:space="preserve">（二）技术部分50分</w:t>
            </w:r>
            <w:r>
              <w:rPr>
                <w:rFonts w:ascii="宋体" w:hAnsi="宋体"/>
                <w:color w:val="000000"/>
                <w:szCs w:val="21"/>
                <w:highlight w:val="none"/>
                <w:lang w:val="en-US"/>
              </w:rPr>
            </w:r>
            <w:r/>
          </w:p>
        </w:tc>
      </w:tr>
      <w:tr>
        <w:trPr>
          <w:trHeight w:val="90"/>
        </w:trPr>
        <w:tc>
          <w:tcPr>
            <w:tcW w:w="70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2.1</w:t>
            </w:r>
            <w:r>
              <w:rPr>
                <w:rFonts w:ascii="宋体" w:hAnsi="宋体" w:eastAsia="宋体"/>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ascii="宋体" w:hAnsi="宋体" w:eastAsia="宋体" w:cs="宋体"/>
                <w:b/>
                <w:color w:val="000000"/>
                <w:szCs w:val="21"/>
                <w:highlight w:val="none"/>
                <w:lang w:val="en-US" w:eastAsia="zh-CN"/>
              </w:rPr>
              <w:framePr w:vAnchor="text" w:hAnchor="page" w:x="1290" w:y="42"/>
            </w:pPr>
            <w:r>
              <w:rPr>
                <w:rFonts w:hint="eastAsia" w:ascii="宋体" w:hAnsi="宋体" w:cs="宋体"/>
                <w:b/>
                <w:color w:val="000000"/>
                <w:szCs w:val="21"/>
                <w:highlight w:val="none"/>
                <w:lang w:val="en-US" w:eastAsia="zh-CN"/>
              </w:rPr>
              <w:t xml:space="preserve">事故处理抢修方案</w:t>
            </w:r>
            <w:r>
              <w:rPr>
                <w:rFonts w:ascii="宋体" w:hAnsi="宋体" w:eastAsia="宋体" w:cs="宋体"/>
                <w:b/>
                <w:color w:val="000000"/>
                <w:szCs w:val="21"/>
                <w:highlight w:val="none"/>
                <w:lang w:val="en-US" w:eastAsia="zh-CN"/>
              </w:rPr>
            </w:r>
            <w:r/>
          </w:p>
        </w:tc>
        <w:tc>
          <w:tcPr>
            <w:tcW w:w="6976" w:type="dxa"/>
            <w:vAlign w:val="top"/>
            <w:textDirection w:val="lrTb"/>
            <w:noWrap w:val="false"/>
          </w:tcPr>
          <w:p>
            <w:pPr>
              <w:pStyle w:val="1241"/>
              <w:ind w:firstLine="408"/>
              <w:jc w:val="left"/>
              <w:widowControl/>
              <w:rPr>
                <w:rFonts w:hint="eastAsia" w:ascii="宋体" w:hAnsi="宋体" w:cs="宋体"/>
                <w:color w:val="000000"/>
                <w:szCs w:val="21"/>
                <w:highlight w:val="none"/>
                <w:lang w:bidi="ar"/>
              </w:rPr>
              <w:framePr w:vAnchor="text" w:hAnchor="page" w:x="1290" w:y="42"/>
            </w:pPr>
            <w:r>
              <w:rPr>
                <w:rFonts w:ascii="宋体" w:hAnsi="宋体" w:eastAsia="宋体" w:cs="宋体"/>
                <w:color w:val="000000"/>
                <w:spacing w:val="-3"/>
                <w:highlight w:val="none"/>
              </w:rPr>
              <w:t xml:space="preserve">主要是指交通事故应急抢修处理方案，包括接到通知后的响应时间、处理流程、人员安排等。抢修处理方案详尽、科学合理、可行性强的得 </w:t>
            </w:r>
            <w:r>
              <w:rPr>
                <w:rFonts w:hint="eastAsia" w:cs="宋体"/>
                <w:color w:val="000000"/>
                <w:spacing w:val="-3"/>
                <w:highlight w:val="none"/>
                <w:lang w:val="en-US" w:eastAsia="zh-CN"/>
              </w:rPr>
              <w:t xml:space="preserve">10</w:t>
            </w:r>
            <w:r>
              <w:rPr>
                <w:rFonts w:ascii="宋体" w:hAnsi="宋体" w:eastAsia="宋体" w:cs="宋体"/>
                <w:color w:val="000000"/>
                <w:spacing w:val="-3"/>
                <w:highlight w:val="none"/>
              </w:rPr>
              <w:t xml:space="preserve">分；抢修处理方案较完善、可行性较强的得 </w:t>
            </w:r>
            <w:r>
              <w:rPr>
                <w:rFonts w:hint="eastAsia" w:cs="宋体"/>
                <w:color w:val="000000"/>
                <w:spacing w:val="-3"/>
                <w:highlight w:val="none"/>
                <w:lang w:val="en-US" w:eastAsia="zh-CN"/>
              </w:rPr>
              <w:t xml:space="preserve">7</w:t>
            </w:r>
            <w:r>
              <w:rPr>
                <w:rFonts w:ascii="宋体" w:hAnsi="宋体" w:eastAsia="宋体" w:cs="宋体"/>
                <w:color w:val="000000"/>
                <w:spacing w:val="-3"/>
                <w:highlight w:val="none"/>
              </w:rPr>
              <w:t xml:space="preserve">分；抢修处理方案</w:t>
            </w:r>
            <w:r>
              <w:rPr>
                <w:rFonts w:hint="eastAsia" w:ascii="宋体" w:hAnsi="宋体" w:eastAsia="宋体" w:cs="宋体"/>
                <w:color w:val="000000"/>
                <w:spacing w:val="-3"/>
                <w:highlight w:val="none"/>
                <w:lang w:val="en-US" w:eastAsia="zh-CN"/>
              </w:rPr>
              <w:t xml:space="preserve">基本可行，但不够完善的</w:t>
            </w:r>
            <w:r>
              <w:rPr>
                <w:rFonts w:ascii="宋体" w:hAnsi="宋体" w:eastAsia="宋体" w:cs="宋体"/>
                <w:color w:val="000000"/>
                <w:spacing w:val="-3"/>
                <w:highlight w:val="none"/>
              </w:rPr>
              <w:t xml:space="preserve">得</w:t>
            </w:r>
            <w:r>
              <w:rPr>
                <w:rFonts w:hint="eastAsia" w:ascii="宋体" w:hAnsi="宋体" w:eastAsia="宋体" w:cs="宋体"/>
                <w:color w:val="000000"/>
                <w:spacing w:val="-3"/>
                <w:highlight w:val="none"/>
                <w:lang w:val="en-US" w:eastAsia="zh-CN"/>
              </w:rPr>
              <w:t xml:space="preserve">4</w:t>
            </w:r>
            <w:r>
              <w:rPr>
                <w:rFonts w:ascii="宋体" w:hAnsi="宋体" w:eastAsia="宋体" w:cs="宋体"/>
                <w:color w:val="000000"/>
                <w:spacing w:val="-3"/>
                <w:highlight w:val="none"/>
              </w:rPr>
              <w:t xml:space="preserve">分；抢修处理方案</w:t>
            </w:r>
            <w:r>
              <w:rPr>
                <w:rFonts w:hint="eastAsia" w:ascii="宋体" w:hAnsi="宋体" w:eastAsia="宋体" w:cs="宋体"/>
                <w:color w:val="000000"/>
                <w:spacing w:val="-3"/>
                <w:highlight w:val="none"/>
                <w:lang w:val="en-US" w:eastAsia="zh-CN"/>
              </w:rPr>
              <w:t xml:space="preserve">粗略、不可行</w:t>
            </w:r>
            <w:r>
              <w:rPr>
                <w:rFonts w:ascii="宋体" w:hAnsi="宋体" w:eastAsia="宋体" w:cs="宋体"/>
                <w:color w:val="000000"/>
                <w:spacing w:val="-3"/>
                <w:highlight w:val="none"/>
              </w:rPr>
              <w:t xml:space="preserve">的得1 分；未提供此项的不得分。</w:t>
            </w:r>
            <w:r>
              <w:rPr>
                <w:rFonts w:hint="eastAsia" w:ascii="宋体" w:hAnsi="宋体" w:cs="宋体"/>
                <w:color w:val="000000"/>
                <w:szCs w:val="21"/>
                <w:highlight w:val="none"/>
                <w:lang w:bidi="ar"/>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10分</w:t>
            </w:r>
            <w:r>
              <w:rPr>
                <w:rFonts w:ascii="宋体" w:hAnsi="宋体" w:eastAsia="宋体"/>
                <w:color w:val="000000"/>
                <w:szCs w:val="21"/>
                <w:highlight w:val="none"/>
                <w:lang w:val="en-US" w:eastAsia="zh-CN"/>
              </w:rPr>
            </w:r>
            <w:r/>
          </w:p>
        </w:tc>
      </w:tr>
      <w:tr>
        <w:trPr>
          <w:trHeight w:val="1285"/>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2.2</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养护保养方案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color w:val="000000"/>
                <w:spacing w:val="-3"/>
                <w:highlight w:val="none"/>
              </w:rPr>
              <w:t xml:space="preserve">养护维保方案主要是指日常巡视、检查、检测、检修、</w:t>
            </w:r>
            <w:r>
              <w:rPr>
                <w:color w:val="000000"/>
                <w:spacing w:val="-51"/>
                <w:highlight w:val="none"/>
              </w:rPr>
              <w:t xml:space="preserve"> </w:t>
            </w:r>
            <w:r>
              <w:rPr>
                <w:color w:val="000000"/>
                <w:spacing w:val="-3"/>
                <w:highlight w:val="none"/>
              </w:rPr>
              <w:t xml:space="preserve">日常配</w:t>
            </w:r>
            <w:r>
              <w:rPr>
                <w:color w:val="000000"/>
                <w:spacing w:val="-14"/>
                <w:highlight w:val="none"/>
              </w:rPr>
              <w:t xml:space="preserve">合等各方面，考虑周全、概述详细、科学合理、可行性强的得</w:t>
            </w:r>
            <w:r>
              <w:rPr>
                <w:rFonts w:hint="eastAsia"/>
                <w:color w:val="000000"/>
                <w:spacing w:val="-14"/>
                <w:highlight w:val="none"/>
                <w:lang w:val="en-US" w:eastAsia="zh-CN"/>
              </w:rPr>
              <w:t xml:space="preserve">9</w:t>
            </w:r>
            <w:r>
              <w:rPr>
                <w:color w:val="000000"/>
                <w:spacing w:val="-1"/>
                <w:highlight w:val="none"/>
              </w:rPr>
              <w:t xml:space="preserve">分；</w:t>
            </w:r>
            <w:r>
              <w:rPr>
                <w:rFonts w:hint="eastAsia"/>
                <w:color w:val="000000"/>
                <w:spacing w:val="-1"/>
                <w:highlight w:val="none"/>
                <w:lang w:val="en-US" w:eastAsia="zh-CN"/>
              </w:rPr>
              <w:t xml:space="preserve">方案</w:t>
            </w:r>
            <w:r>
              <w:rPr>
                <w:color w:val="000000"/>
                <w:spacing w:val="-1"/>
                <w:highlight w:val="none"/>
              </w:rPr>
              <w:t xml:space="preserve">较为详细，安排较为科学，能满足项目要求的得</w:t>
            </w:r>
            <w:r>
              <w:rPr>
                <w:rFonts w:hint="eastAsia"/>
                <w:color w:val="000000"/>
                <w:spacing w:val="-1"/>
                <w:highlight w:val="none"/>
                <w:lang w:val="en-US" w:eastAsia="zh-CN"/>
              </w:rPr>
              <w:t xml:space="preserve">6</w:t>
            </w:r>
            <w:r>
              <w:rPr>
                <w:color w:val="000000"/>
                <w:spacing w:val="-3"/>
                <w:highlight w:val="none"/>
              </w:rPr>
              <w:t xml:space="preserve">分；方案基本完整的得</w:t>
            </w:r>
            <w:r>
              <w:rPr>
                <w:rFonts w:hint="eastAsia"/>
                <w:color w:val="000000"/>
                <w:spacing w:val="-3"/>
                <w:highlight w:val="none"/>
                <w:lang w:val="en-US" w:eastAsia="zh-CN"/>
              </w:rPr>
              <w:t xml:space="preserve">3</w:t>
            </w:r>
            <w:r>
              <w:rPr>
                <w:color w:val="000000"/>
                <w:spacing w:val="-3"/>
                <w:highlight w:val="none"/>
              </w:rPr>
              <w:t xml:space="preserve">分；概述方案粗略</w:t>
            </w:r>
            <w:r>
              <w:rPr>
                <w:rFonts w:hint="eastAsia"/>
                <w:color w:val="000000"/>
                <w:spacing w:val="-3"/>
                <w:highlight w:val="none"/>
                <w:lang w:eastAsia="zh-CN"/>
              </w:rPr>
              <w:t xml:space="preserve">、</w:t>
            </w:r>
            <w:r>
              <w:rPr>
                <w:rFonts w:hint="eastAsia"/>
                <w:color w:val="000000"/>
                <w:spacing w:val="-3"/>
                <w:highlight w:val="none"/>
                <w:lang w:val="en-US" w:eastAsia="zh-CN"/>
              </w:rPr>
              <w:t xml:space="preserve">不可行</w:t>
            </w:r>
            <w:r>
              <w:rPr>
                <w:color w:val="000000"/>
                <w:spacing w:val="-3"/>
                <w:highlight w:val="none"/>
              </w:rPr>
              <w:t xml:space="preserve">的得</w:t>
            </w:r>
            <w:r>
              <w:rPr>
                <w:color w:val="000000"/>
                <w:spacing w:val="-33"/>
                <w:highlight w:val="none"/>
              </w:rPr>
              <w:t xml:space="preserve"> </w:t>
            </w:r>
            <w:r>
              <w:rPr>
                <w:color w:val="000000"/>
                <w:spacing w:val="-3"/>
                <w:highlight w:val="none"/>
              </w:rPr>
              <w:t xml:space="preserve">1</w:t>
            </w:r>
            <w:r>
              <w:rPr>
                <w:color w:val="000000"/>
                <w:spacing w:val="-48"/>
                <w:highlight w:val="none"/>
              </w:rPr>
              <w:t xml:space="preserve"> </w:t>
            </w:r>
            <w:r>
              <w:rPr>
                <w:color w:val="000000"/>
                <w:spacing w:val="-3"/>
                <w:highlight w:val="none"/>
              </w:rPr>
              <w:t xml:space="preserve">分；</w:t>
            </w:r>
            <w:r>
              <w:rPr>
                <w:color w:val="000000"/>
                <w:spacing w:val="-2"/>
                <w:highlight w:val="none"/>
              </w:rPr>
              <w:t xml:space="preserve">未提供此项的不得分</w:t>
            </w:r>
            <w:r>
              <w:rPr>
                <w:rFonts w:hint="eastAsia"/>
                <w:color w:val="000000"/>
                <w:spacing w:val="-2"/>
                <w:highlight w:val="none"/>
                <w:lang w:val="en-US" w:eastAsia="zh-CN"/>
              </w:rPr>
              <w:t xml:space="preserve">。</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9分</w:t>
            </w:r>
            <w:r>
              <w:rPr>
                <w:rFonts w:ascii="宋体" w:hAnsi="宋体" w:eastAsia="宋体"/>
                <w:color w:val="000000"/>
                <w:szCs w:val="21"/>
                <w:highlight w:val="none"/>
                <w:lang w:val="en-US" w:eastAsia="zh-CN"/>
              </w:rPr>
            </w:r>
            <w:r/>
          </w:p>
        </w:tc>
      </w:tr>
      <w:tr>
        <w:trPr>
          <w:trHeight w:val="161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2.3</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安全管理方案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主要包括正常维护作业时和发生事故时的交通组织和安全防护措施，以及各项紧急预案。方案考虑全面，包括正常养护作业时和发生事故时的交通组织和安全防护措施，以及各项紧急预 案且可实施性强的得</w:t>
            </w:r>
            <w:r>
              <w:rPr>
                <w:rFonts w:hint="eastAsia" w:ascii="宋体" w:hAnsi="宋体" w:eastAsia="宋体" w:cs="宋体"/>
                <w:color w:val="000000"/>
                <w:spacing w:val="-3"/>
                <w:highlight w:val="none"/>
                <w:lang w:val="en-US" w:eastAsia="zh-CN"/>
              </w:rPr>
              <w:t xml:space="preserve">7</w:t>
            </w:r>
            <w:r>
              <w:rPr>
                <w:rFonts w:ascii="宋体" w:hAnsi="宋体" w:eastAsia="宋体" w:cs="宋体"/>
                <w:color w:val="000000"/>
                <w:spacing w:val="-3"/>
                <w:highlight w:val="none"/>
              </w:rPr>
              <w:t xml:space="preserve"> 分；方案考虑较为全面，各项措施较为科学合理的得 </w:t>
            </w:r>
            <w:r>
              <w:rPr>
                <w:rFonts w:hint="eastAsia" w:ascii="宋体" w:hAnsi="宋体" w:eastAsia="宋体" w:cs="宋体"/>
                <w:color w:val="000000"/>
                <w:spacing w:val="-3"/>
                <w:highlight w:val="none"/>
                <w:lang w:val="en-US" w:eastAsia="zh-CN"/>
              </w:rPr>
              <w:t xml:space="preserve">5</w:t>
            </w:r>
            <w:r>
              <w:rPr>
                <w:rFonts w:ascii="宋体" w:hAnsi="宋体" w:eastAsia="宋体" w:cs="宋体"/>
                <w:color w:val="000000"/>
                <w:spacing w:val="-3"/>
                <w:highlight w:val="none"/>
              </w:rPr>
              <w:t xml:space="preserve">分；方案及各项措施简单基本完整的得</w:t>
            </w:r>
            <w:r>
              <w:rPr>
                <w:rFonts w:hint="eastAsia" w:ascii="宋体" w:hAnsi="宋体" w:eastAsia="宋体" w:cs="宋体"/>
                <w:color w:val="000000"/>
                <w:spacing w:val="-3"/>
                <w:highlight w:val="none"/>
                <w:lang w:val="en-US" w:eastAsia="zh-CN"/>
              </w:rPr>
              <w:t xml:space="preserve">3</w:t>
            </w:r>
            <w:r>
              <w:rPr>
                <w:rFonts w:ascii="宋体" w:hAnsi="宋体" w:eastAsia="宋体" w:cs="宋体"/>
                <w:color w:val="000000"/>
                <w:spacing w:val="-3"/>
                <w:highlight w:val="none"/>
              </w:rPr>
              <w:t xml:space="preserve">分；安全管理方案粗略的得 1 分；未提供此项的不得分。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7分</w:t>
            </w:r>
            <w:r>
              <w:rPr>
                <w:rFonts w:ascii="宋体" w:hAnsi="宋体" w:eastAsia="宋体"/>
                <w:color w:val="000000"/>
                <w:szCs w:val="21"/>
                <w:highlight w:val="none"/>
                <w:lang w:val="en-US" w:eastAsia="zh-CN"/>
              </w:rPr>
            </w:r>
            <w:r/>
          </w:p>
        </w:tc>
      </w:tr>
      <w:tr>
        <w:trPr>
          <w:trHeight w:val="322"/>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2.4</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养护期间重点难点分析</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重点难点分析全面、完整、清晰的得</w:t>
            </w:r>
            <w:r>
              <w:rPr>
                <w:rFonts w:hint="eastAsia" w:cs="宋体"/>
                <w:color w:val="000000"/>
                <w:spacing w:val="-3"/>
                <w:highlight w:val="none"/>
                <w:lang w:val="en-US" w:eastAsia="zh-CN"/>
              </w:rPr>
              <w:t xml:space="preserve">6</w:t>
            </w:r>
            <w:r>
              <w:rPr>
                <w:rFonts w:ascii="宋体" w:hAnsi="宋体" w:eastAsia="宋体" w:cs="宋体"/>
                <w:color w:val="000000"/>
                <w:spacing w:val="-3"/>
                <w:highlight w:val="none"/>
              </w:rPr>
              <w:t xml:space="preserve">分；重点难点分析较全面、较完整、较清晰的得 </w:t>
            </w:r>
            <w:r>
              <w:rPr>
                <w:rFonts w:hint="eastAsia" w:cs="宋体"/>
                <w:color w:val="000000"/>
                <w:spacing w:val="-3"/>
                <w:highlight w:val="none"/>
                <w:lang w:val="en-US" w:eastAsia="zh-CN"/>
              </w:rPr>
              <w:t xml:space="preserve">4</w:t>
            </w:r>
            <w:r>
              <w:rPr>
                <w:rFonts w:ascii="宋体" w:hAnsi="宋体" w:eastAsia="宋体" w:cs="宋体"/>
                <w:color w:val="000000"/>
                <w:spacing w:val="-3"/>
                <w:highlight w:val="none"/>
              </w:rPr>
              <w:t xml:space="preserve">分；重点难点分析基本完整的得</w:t>
            </w:r>
            <w:r>
              <w:rPr>
                <w:rFonts w:hint="eastAsia" w:ascii="宋体" w:hAnsi="宋体" w:eastAsia="宋体" w:cs="宋体"/>
                <w:color w:val="000000"/>
                <w:spacing w:val="-3"/>
                <w:highlight w:val="none"/>
                <w:lang w:val="en-US" w:eastAsia="zh-CN"/>
              </w:rPr>
              <w:t xml:space="preserve">2</w:t>
            </w:r>
            <w:r>
              <w:rPr>
                <w:rFonts w:ascii="宋体" w:hAnsi="宋体" w:eastAsia="宋体" w:cs="宋体"/>
                <w:color w:val="000000"/>
                <w:spacing w:val="-3"/>
                <w:highlight w:val="none"/>
              </w:rPr>
              <w:t xml:space="preserve">分；</w:t>
            </w:r>
            <w:r>
              <w:rPr>
                <w:rFonts w:hint="eastAsia" w:ascii="宋体" w:hAnsi="宋体" w:eastAsia="宋体" w:cs="宋体"/>
                <w:color w:val="000000"/>
                <w:spacing w:val="-3"/>
                <w:highlight w:val="none"/>
                <w:lang w:val="en-US" w:eastAsia="zh-CN"/>
              </w:rPr>
              <w:t xml:space="preserve">分析不全面、不完整的得1分；</w:t>
            </w:r>
            <w:r>
              <w:rPr>
                <w:rFonts w:ascii="宋体" w:hAnsi="宋体" w:eastAsia="宋体" w:cs="宋体"/>
                <w:color w:val="000000"/>
                <w:spacing w:val="-3"/>
                <w:highlight w:val="none"/>
              </w:rPr>
              <w:t xml:space="preserve">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hint="eastAsia"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分</w:t>
            </w:r>
            <w:r>
              <w:rPr>
                <w:rFonts w:hint="eastAsia" w:ascii="宋体" w:hAnsi="宋体" w:eastAsia="宋体"/>
                <w:color w:val="000000"/>
                <w:szCs w:val="21"/>
                <w:highlight w:val="none"/>
                <w:lang w:val="en-US" w:eastAsia="zh-CN"/>
              </w:rPr>
            </w:r>
            <w:r/>
          </w:p>
        </w:tc>
      </w:tr>
      <w:tr>
        <w:trPr>
          <w:trHeight w:val="101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2.5</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工具使用方案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维修保养使用方案详尽且切实可行的得 </w:t>
            </w:r>
            <w:r>
              <w:rPr>
                <w:rFonts w:hint="eastAsia" w:cs="宋体"/>
                <w:color w:val="000000"/>
                <w:spacing w:val="-3"/>
                <w:highlight w:val="none"/>
                <w:lang w:val="en-US" w:eastAsia="zh-CN"/>
              </w:rPr>
              <w:t xml:space="preserve">4</w:t>
            </w:r>
            <w:r>
              <w:rPr>
                <w:rFonts w:ascii="宋体" w:hAnsi="宋体" w:eastAsia="宋体" w:cs="宋体"/>
                <w:color w:val="000000"/>
                <w:spacing w:val="-3"/>
                <w:highlight w:val="none"/>
              </w:rPr>
              <w:t xml:space="preserve">分；维修保养使用方案比较清楚的得 </w:t>
            </w:r>
            <w:r>
              <w:rPr>
                <w:rFonts w:hint="eastAsia" w:cs="宋体"/>
                <w:color w:val="000000"/>
                <w:spacing w:val="-3"/>
                <w:highlight w:val="none"/>
                <w:lang w:val="en-US" w:eastAsia="zh-CN"/>
              </w:rPr>
              <w:t xml:space="preserve">3</w:t>
            </w:r>
            <w:r>
              <w:rPr>
                <w:rFonts w:ascii="宋体" w:hAnsi="宋体" w:eastAsia="宋体" w:cs="宋体"/>
                <w:color w:val="000000"/>
                <w:spacing w:val="-3"/>
                <w:highlight w:val="none"/>
              </w:rPr>
              <w:t xml:space="preserve">分；管理制度、维修保养使用方案基本完整的得 </w:t>
            </w:r>
            <w:r>
              <w:rPr>
                <w:rFonts w:hint="eastAsia" w:cs="宋体"/>
                <w:color w:val="000000"/>
                <w:spacing w:val="-3"/>
                <w:highlight w:val="none"/>
                <w:lang w:val="en-US" w:eastAsia="zh-CN"/>
              </w:rPr>
              <w:t xml:space="preserve">2</w:t>
            </w:r>
            <w:r>
              <w:rPr>
                <w:rFonts w:ascii="宋体" w:hAnsi="宋体" w:eastAsia="宋体" w:cs="宋体"/>
                <w:color w:val="000000"/>
                <w:spacing w:val="-3"/>
                <w:highlight w:val="none"/>
              </w:rPr>
              <w:t xml:space="preserve"> 分；维修保养方案粗略的得 1 分；未提供此项的不得分。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4分</w:t>
            </w:r>
            <w:r>
              <w:rPr>
                <w:rFonts w:ascii="宋体" w:hAnsi="宋体" w:eastAsia="宋体"/>
                <w:color w:val="000000"/>
                <w:szCs w:val="21"/>
                <w:highlight w:val="none"/>
                <w:lang w:val="en-US" w:eastAsia="zh-CN"/>
              </w:rPr>
            </w:r>
            <w:r/>
          </w:p>
        </w:tc>
      </w:tr>
      <w:tr>
        <w:trPr>
          <w:trHeight w:val="1345"/>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2.6</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内部管理方案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主要包括企业内部各项制度（接管移交管理、员工管理、档案管理、财务管理、考核奖惩管理等）；概述详细，方案考虑周全且内容全面得</w:t>
            </w:r>
            <w:r>
              <w:rPr>
                <w:rFonts w:hint="eastAsia" w:cs="宋体"/>
                <w:color w:val="000000"/>
                <w:spacing w:val="-3"/>
                <w:highlight w:val="none"/>
                <w:lang w:val="en-US" w:eastAsia="zh-CN"/>
              </w:rPr>
              <w:t xml:space="preserve">4</w:t>
            </w:r>
            <w:r>
              <w:rPr>
                <w:rFonts w:ascii="宋体" w:hAnsi="宋体" w:eastAsia="宋体" w:cs="宋体"/>
                <w:color w:val="000000"/>
                <w:spacing w:val="-3"/>
                <w:highlight w:val="none"/>
              </w:rPr>
              <w:t xml:space="preserve">分；概述较为详细，方案考虑比较细致，能满足项目实施需要的得</w:t>
            </w:r>
            <w:r>
              <w:rPr>
                <w:rFonts w:hint="eastAsia" w:cs="宋体"/>
                <w:color w:val="000000"/>
                <w:spacing w:val="-3"/>
                <w:highlight w:val="none"/>
                <w:lang w:val="en-US" w:eastAsia="zh-CN"/>
              </w:rPr>
              <w:t xml:space="preserve">3</w:t>
            </w:r>
            <w:r>
              <w:rPr>
                <w:rFonts w:ascii="宋体" w:hAnsi="宋体" w:eastAsia="宋体" w:cs="宋体"/>
                <w:color w:val="000000"/>
                <w:spacing w:val="-3"/>
                <w:highlight w:val="none"/>
              </w:rPr>
              <w:t xml:space="preserve">分；概述简单，基本能满足项目实施需要的得</w:t>
            </w:r>
            <w:r>
              <w:rPr>
                <w:rFonts w:hint="eastAsia" w:ascii="宋体" w:hAnsi="宋体" w:eastAsia="宋体" w:cs="宋体"/>
                <w:color w:val="000000"/>
                <w:spacing w:val="-3"/>
                <w:highlight w:val="none"/>
                <w:lang w:val="en-US" w:eastAsia="zh-CN"/>
              </w:rPr>
              <w:t xml:space="preserve">2</w:t>
            </w:r>
            <w:r>
              <w:rPr>
                <w:rFonts w:ascii="宋体" w:hAnsi="宋体" w:eastAsia="宋体" w:cs="宋体"/>
                <w:color w:val="000000"/>
                <w:spacing w:val="-3"/>
                <w:highlight w:val="none"/>
              </w:rPr>
              <w:t xml:space="preserve">分；</w:t>
            </w:r>
            <w:r>
              <w:rPr>
                <w:rFonts w:ascii="宋体" w:hAnsi="宋体" w:eastAsia="宋体" w:cs="宋体"/>
                <w:color w:val="000000"/>
                <w:spacing w:val="-3"/>
                <w:highlight w:val="none"/>
              </w:rPr>
              <w:t xml:space="preserve">方案粗略的得1分</w:t>
            </w:r>
            <w:r>
              <w:rPr>
                <w:rFonts w:hint="eastAsia" w:ascii="宋体" w:hAnsi="宋体" w:eastAsia="宋体" w:cs="宋体"/>
                <w:color w:val="000000"/>
                <w:spacing w:val="-3"/>
                <w:highlight w:val="none"/>
                <w:lang w:eastAsia="zh-CN"/>
              </w:rPr>
              <w:t xml:space="preserve">；</w:t>
            </w:r>
            <w:r>
              <w:rPr>
                <w:rFonts w:ascii="宋体" w:hAnsi="宋体" w:eastAsia="宋体" w:cs="宋体"/>
                <w:color w:val="000000"/>
                <w:spacing w:val="-3"/>
                <w:highlight w:val="none"/>
              </w:rPr>
              <w:t xml:space="preserve">不提供不得分。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4分</w:t>
            </w:r>
            <w:r>
              <w:rPr>
                <w:rFonts w:ascii="宋体" w:hAnsi="宋体" w:eastAsia="宋体"/>
                <w:color w:val="000000"/>
                <w:szCs w:val="21"/>
                <w:highlight w:val="none"/>
                <w:lang w:val="en-US" w:eastAsia="zh-CN"/>
              </w:rPr>
            </w:r>
            <w:r/>
          </w:p>
        </w:tc>
      </w:tr>
      <w:tr>
        <w:trPr>
          <w:trHeight w:val="322"/>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2.7</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与其他部门综合协调方案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协调方案科学合理，考虑全面，可实施性强的得 </w:t>
            </w:r>
            <w:r>
              <w:rPr>
                <w:rFonts w:hint="eastAsia" w:ascii="宋体" w:hAnsi="宋体" w:eastAsia="宋体" w:cs="宋体"/>
                <w:color w:val="000000"/>
                <w:spacing w:val="-3"/>
                <w:highlight w:val="none"/>
                <w:lang w:val="en-US" w:eastAsia="zh-CN"/>
              </w:rPr>
              <w:t xml:space="preserve">4</w:t>
            </w:r>
            <w:r>
              <w:rPr>
                <w:rFonts w:ascii="宋体" w:hAnsi="宋体" w:eastAsia="宋体" w:cs="宋体"/>
                <w:color w:val="000000"/>
                <w:spacing w:val="-3"/>
                <w:highlight w:val="none"/>
              </w:rPr>
              <w:t xml:space="preserve">分；协调方案较合理，考虑基本全面的的得 </w:t>
            </w:r>
            <w:r>
              <w:rPr>
                <w:rFonts w:hint="eastAsia" w:ascii="宋体" w:hAnsi="宋体" w:eastAsia="宋体" w:cs="宋体"/>
                <w:color w:val="000000"/>
                <w:spacing w:val="-3"/>
                <w:highlight w:val="none"/>
                <w:lang w:val="en-US" w:eastAsia="zh-CN"/>
              </w:rPr>
              <w:t xml:space="preserve">3</w:t>
            </w:r>
            <w:r>
              <w:rPr>
                <w:rFonts w:ascii="宋体" w:hAnsi="宋体" w:eastAsia="宋体" w:cs="宋体"/>
                <w:color w:val="000000"/>
                <w:spacing w:val="-3"/>
                <w:highlight w:val="none"/>
              </w:rPr>
              <w:t xml:space="preserve">分；协调方案基本完整的得 </w:t>
            </w:r>
            <w:r>
              <w:rPr>
                <w:rFonts w:hint="eastAsia" w:ascii="宋体" w:hAnsi="宋体" w:eastAsia="宋体" w:cs="宋体"/>
                <w:color w:val="000000"/>
                <w:spacing w:val="-3"/>
                <w:highlight w:val="none"/>
                <w:lang w:val="en-US" w:eastAsia="zh-CN"/>
              </w:rPr>
              <w:t xml:space="preserve">2</w:t>
            </w:r>
            <w:r>
              <w:rPr>
                <w:rFonts w:ascii="宋体" w:hAnsi="宋体" w:eastAsia="宋体" w:cs="宋体"/>
                <w:color w:val="000000"/>
                <w:spacing w:val="-3"/>
                <w:highlight w:val="none"/>
              </w:rPr>
              <w:t xml:space="preserve"> 分</w:t>
            </w:r>
            <w:r>
              <w:rPr>
                <w:rFonts w:hint="eastAsia" w:ascii="宋体" w:hAnsi="宋体" w:eastAsia="宋体" w:cs="宋体"/>
                <w:color w:val="000000"/>
                <w:spacing w:val="-3"/>
                <w:highlight w:val="none"/>
                <w:lang w:eastAsia="zh-CN"/>
              </w:rPr>
              <w:t xml:space="preserve">；</w:t>
            </w:r>
            <w:r>
              <w:rPr>
                <w:rFonts w:hint="eastAsia" w:ascii="宋体" w:hAnsi="宋体" w:eastAsia="宋体" w:cs="宋体"/>
                <w:color w:val="000000"/>
                <w:spacing w:val="-3"/>
                <w:highlight w:val="none"/>
                <w:lang w:val="en-US" w:eastAsia="zh-CN"/>
              </w:rPr>
              <w:t xml:space="preserve">协调方案不完整的得1分；</w:t>
            </w:r>
            <w:r>
              <w:rPr>
                <w:rFonts w:ascii="宋体" w:hAnsi="宋体" w:eastAsia="宋体" w:cs="宋体"/>
                <w:color w:val="000000"/>
                <w:spacing w:val="-3"/>
                <w:highlight w:val="none"/>
              </w:rPr>
              <w:t xml:space="preserve">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4分</w:t>
            </w:r>
            <w:r>
              <w:rPr>
                <w:rFonts w:ascii="宋体" w:hAnsi="宋体" w:eastAsia="宋体"/>
                <w:color w:val="000000"/>
                <w:szCs w:val="21"/>
                <w:highlight w:val="none"/>
                <w:lang w:val="en-US" w:eastAsia="zh-CN"/>
              </w:rPr>
            </w:r>
            <w:r/>
          </w:p>
        </w:tc>
      </w:tr>
      <w:tr>
        <w:trPr>
          <w:trHeight w:val="690"/>
        </w:trPr>
        <w:tc>
          <w:tcPr>
            <w:tcW w:w="704" w:type="dxa"/>
            <w:vAlign w:val="center"/>
            <w:textDirection w:val="lrTb"/>
            <w:noWrap w:val="false"/>
          </w:tcPr>
          <w:p>
            <w:pPr>
              <w:pStyle w:val="1241"/>
              <w:jc w:val="center"/>
              <w:rPr>
                <w:rFonts w:ascii="Arial" w:hAnsi="Arial"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2.8</w:t>
            </w:r>
            <w:r>
              <w:rPr>
                <w:rFonts w:ascii="Arial" w:hAnsi="Arial" w:cs="Arial"/>
                <w:color w:val="000000"/>
                <w:szCs w:val="21"/>
                <w:highlight w:val="none"/>
                <w:lang w:val="en-US" w:eastAsia="zh-CN"/>
              </w:rPr>
            </w:r>
            <w:r/>
          </w:p>
        </w:tc>
        <w:tc>
          <w:tcPr>
            <w:tcW w:w="1213" w:type="dxa"/>
            <w:vAlign w:val="center"/>
            <w:textDirection w:val="lrTb"/>
            <w:noWrap w:val="false"/>
          </w:tcPr>
          <w:p>
            <w:pPr>
              <w:pStyle w:val="1241"/>
              <w:jc w:val="left"/>
              <w:widowControl/>
              <w:rPr>
                <w:rFonts w:ascii="宋体" w:hAnsi="宋体" w:eastAsia="宋体" w:cs="宋体"/>
                <w:color w:val="000000"/>
                <w:spacing w:val="-3"/>
                <w:highlight w:val="none"/>
                <w:lang w:val="en-US" w:eastAsia="zh-CN"/>
              </w:rPr>
              <w:framePr w:vAnchor="text" w:hAnchor="page" w:x="1290" w:y="42"/>
            </w:pPr>
            <w:r>
              <w:rPr>
                <w:rFonts w:hint="eastAsia" w:ascii="宋体" w:hAnsi="宋体" w:eastAsia="宋体" w:cs="宋体"/>
                <w:b/>
                <w:bCs/>
                <w:color w:val="000000"/>
                <w:spacing w:val="-3"/>
                <w:highlight w:val="none"/>
                <w:lang w:val="en-US" w:eastAsia="zh-CN"/>
              </w:rPr>
              <w:t xml:space="preserve">响应速度承诺</w:t>
            </w:r>
            <w:r>
              <w:rPr>
                <w:rFonts w:ascii="宋体" w:hAnsi="宋体" w:eastAsia="宋体" w:cs="宋体"/>
                <w:color w:val="000000"/>
                <w:spacing w:val="-3"/>
                <w:highlight w:val="none"/>
                <w:lang w:val="en-US" w:eastAsia="zh-CN"/>
              </w:rPr>
            </w:r>
            <w:r/>
          </w:p>
        </w:tc>
        <w:tc>
          <w:tcPr>
            <w:tcW w:w="6976" w:type="dxa"/>
            <w:vAlign w:val="top"/>
            <w:textDirection w:val="lrTb"/>
            <w:noWrap w:val="false"/>
          </w:tcPr>
          <w:p>
            <w:pPr>
              <w:pStyle w:val="1241"/>
              <w:ind w:firstLine="408"/>
              <w:jc w:val="left"/>
              <w:widowControl/>
              <w:rPr>
                <w:rFonts w:ascii="宋体" w:hAnsi="宋体" w:eastAsia="宋体" w:cs="宋体"/>
                <w:color w:val="000000"/>
                <w:spacing w:val="-3"/>
                <w:highlight w:val="none"/>
                <w:lang w:val="en-US" w:eastAsia="zh-CN"/>
              </w:rPr>
              <w:framePr w:vAnchor="text" w:hAnchor="page" w:x="1290" w:y="42"/>
            </w:pPr>
            <w:r>
              <w:rPr>
                <w:rFonts w:hint="eastAsia" w:ascii="宋体" w:hAnsi="宋体" w:eastAsia="宋体" w:cs="宋体"/>
                <w:color w:val="000000"/>
                <w:spacing w:val="-3"/>
                <w:highlight w:val="none"/>
                <w:lang w:val="en-US" w:eastAsia="zh-CN"/>
              </w:rPr>
              <w:t xml:space="preserve">投标人须承诺根据采购需求交通设施维护工作在规定时间内完成， 承诺紧急抢修类40分钟内完成、 一般抢修类1小时内完成、常规工作类24小时内组织施工，按期完成。有此项承诺的得3分，没有此项承诺的不得分。</w:t>
            </w:r>
            <w:r>
              <w:rPr>
                <w:rFonts w:ascii="宋体" w:hAnsi="宋体" w:eastAsia="宋体" w:cs="宋体"/>
                <w:color w:val="000000"/>
                <w:spacing w:val="-3"/>
                <w:highlight w:val="none"/>
                <w:lang w:val="en-US" w:eastAsia="zh-CN"/>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3分</w:t>
            </w:r>
            <w:r>
              <w:rPr>
                <w:rFonts w:ascii="宋体" w:hAnsi="宋体"/>
                <w:color w:val="000000"/>
                <w:szCs w:val="21"/>
                <w:highlight w:val="none"/>
                <w:lang w:val="en-US" w:eastAsia="zh-CN"/>
              </w:rPr>
            </w:r>
            <w:r/>
          </w:p>
        </w:tc>
      </w:tr>
      <w:tr>
        <w:trPr>
          <w:trHeight w:val="322"/>
        </w:trPr>
        <w:tc>
          <w:tcPr>
            <w:tcW w:w="704" w:type="dxa"/>
            <w:vAlign w:val="center"/>
            <w:textDirection w:val="lrTb"/>
            <w:noWrap w:val="false"/>
          </w:tcPr>
          <w:p>
            <w:pPr>
              <w:pStyle w:val="1241"/>
              <w:jc w:val="center"/>
              <w:rPr>
                <w:rFonts w:ascii="Arial" w:hAnsi="Arial"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2.9</w:t>
            </w:r>
            <w:r>
              <w:rPr>
                <w:rFonts w:ascii="Arial" w:hAnsi="Arial"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一致性承诺</w:t>
            </w:r>
            <w:r>
              <w:rPr>
                <w:b/>
                <w:bCs/>
                <w:color w:val="000000"/>
                <w:szCs w:val="21"/>
                <w:highlight w:val="none"/>
                <w:lang w:val="en-US" w:eastAsia="zh-CN" w:bidi="ar"/>
              </w:rPr>
            </w:r>
            <w:r/>
          </w:p>
        </w:tc>
        <w:tc>
          <w:tcPr>
            <w:tcW w:w="6976" w:type="dxa"/>
            <w:vAlign w:val="top"/>
            <w:textDirection w:val="lrTb"/>
            <w:noWrap w:val="false"/>
          </w:tcPr>
          <w:p>
            <w:pPr>
              <w:pStyle w:val="1241"/>
              <w:jc w:val="left"/>
              <w:widowControl/>
              <w:rPr>
                <w:rFonts w:ascii="宋体" w:hAnsi="宋体" w:eastAsia="宋体" w:cs="宋体"/>
                <w:color w:val="000000"/>
                <w:spacing w:val="-3"/>
                <w:highlight w:val="none"/>
                <w:lang w:val="en-US" w:eastAsia="zh-CN"/>
              </w:rPr>
              <w:framePr w:vAnchor="text" w:hAnchor="page" w:x="1290" w:y="42"/>
            </w:pPr>
            <w:r>
              <w:rPr>
                <w:rFonts w:hint="eastAsia" w:ascii="宋体" w:hAnsi="宋体" w:eastAsia="宋体" w:cs="宋体"/>
                <w:color w:val="000000"/>
                <w:spacing w:val="-3"/>
                <w:highlight w:val="none"/>
                <w:lang w:val="en-US" w:eastAsia="zh-CN"/>
              </w:rPr>
              <w:t xml:space="preserve">    投标人须承诺维修更换的设备与原设备的产品名称型号保持一致。有此项承诺的得3分，没有此项承诺的不得分。</w:t>
            </w:r>
            <w:r>
              <w:rPr>
                <w:rFonts w:ascii="宋体" w:hAnsi="宋体" w:eastAsia="宋体" w:cs="宋体"/>
                <w:color w:val="000000"/>
                <w:spacing w:val="-3"/>
                <w:highlight w:val="none"/>
                <w:lang w:val="en-US" w:eastAsia="zh-CN"/>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3分</w:t>
            </w:r>
            <w:r>
              <w:rPr>
                <w:rFonts w:ascii="宋体" w:hAnsi="宋体"/>
                <w:color w:val="000000"/>
                <w:szCs w:val="21"/>
                <w:highlight w:val="none"/>
                <w:lang w:val="en-US" w:eastAsia="zh-CN"/>
              </w:rPr>
            </w:r>
            <w:r/>
          </w:p>
        </w:tc>
      </w:tr>
      <w:tr>
        <w:trPr>
          <w:trHeight w:val="454"/>
        </w:trPr>
        <w:tc>
          <w:tcPr>
            <w:gridSpan w:val="4"/>
            <w:shd w:val="clear" w:color="auto" w:fill="f1f1f1"/>
            <w:tcW w:w="9707"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b/>
                <w:color w:val="000000"/>
                <w:szCs w:val="21"/>
                <w:highlight w:val="none"/>
                <w:lang w:val="en-US" w:eastAsia="zh-CN"/>
              </w:rPr>
              <w:t xml:space="preserve">（三）商务部分25分</w:t>
            </w:r>
            <w:r>
              <w:rPr>
                <w:rFonts w:ascii="宋体" w:hAnsi="宋体" w:eastAsia="宋体"/>
                <w:color w:val="000000"/>
                <w:szCs w:val="21"/>
                <w:highlight w:val="none"/>
                <w:lang w:val="en-US" w:eastAsia="zh-CN"/>
              </w:rPr>
            </w:r>
            <w:r/>
          </w:p>
        </w:tc>
      </w:tr>
      <w:tr>
        <w:trPr>
          <w:trHeight w:val="104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3.1</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left"/>
              <w:widowControl/>
              <w:rPr>
                <w:rFonts w:ascii="宋体" w:hAnsi="宋体" w:eastAsia="宋体"/>
                <w:color w:val="000000"/>
                <w:szCs w:val="21"/>
                <w:highlight w:val="none"/>
                <w:lang w:val="en-US" w:eastAsia="zh-CN"/>
              </w:rPr>
              <w:framePr w:vAnchor="text" w:hAnchor="page" w:x="1290" w:y="42"/>
            </w:pPr>
            <w:r>
              <w:rPr>
                <w:rFonts w:hint="eastAsia" w:ascii="宋体" w:hAnsi="宋体" w:eastAsia="宋体"/>
                <w:b/>
                <w:bCs/>
                <w:color w:val="000000"/>
                <w:szCs w:val="21"/>
                <w:highlight w:val="none"/>
                <w:lang w:val="en-US" w:eastAsia="zh-CN"/>
              </w:rPr>
              <w:t xml:space="preserve">企业实力</w:t>
            </w:r>
            <w:r>
              <w:rPr>
                <w:rFonts w:ascii="宋体" w:hAnsi="宋体" w:eastAsia="宋体"/>
                <w:color w:val="000000"/>
                <w:szCs w:val="21"/>
                <w:highlight w:val="none"/>
                <w:lang w:val="en-US" w:eastAsia="zh-CN"/>
              </w:rPr>
            </w:r>
            <w:r/>
          </w:p>
        </w:tc>
        <w:tc>
          <w:tcPr>
            <w:tcW w:w="6976" w:type="dxa"/>
            <w:vAlign w:val="center"/>
            <w:textDirection w:val="lrTb"/>
            <w:noWrap w:val="false"/>
          </w:tcPr>
          <w:p>
            <w:pPr>
              <w:pStyle w:val="1241"/>
              <w:ind w:firstLine="420"/>
              <w:jc w:val="left"/>
              <w:widowControl/>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投标人具有信息技术服务管理体系认证证书得2分。</w:t>
            </w:r>
            <w:r>
              <w:rPr>
                <w:rFonts w:hint="eastAsia" w:ascii="宋体" w:hAnsi="宋体" w:eastAsia="宋体"/>
                <w:color w:val="000000"/>
                <w:szCs w:val="21"/>
                <w:highlight w:val="none"/>
                <w:lang w:val="en-US" w:eastAsia="zh-CN"/>
              </w:rPr>
            </w:r>
            <w:r/>
          </w:p>
          <w:p>
            <w:pPr>
              <w:pStyle w:val="1241"/>
              <w:ind w:firstLine="420"/>
              <w:jc w:val="left"/>
              <w:widowControl/>
              <w:rPr>
                <w:rFonts w:ascii="宋体" w:hAnsi="宋体" w:eastAsia="宋体"/>
                <w:color w:val="000000"/>
                <w:szCs w:val="21"/>
                <w:highlight w:val="none"/>
                <w:lang w:val="en-US"/>
              </w:rPr>
              <w:framePr w:vAnchor="text" w:hAnchor="page" w:x="1290" w:y="42"/>
            </w:pPr>
            <w:r>
              <w:rPr>
                <w:rFonts w:hint="eastAsia" w:ascii="宋体" w:hAnsi="宋体" w:eastAsia="宋体"/>
                <w:color w:val="000000"/>
                <w:szCs w:val="21"/>
                <w:highlight w:val="none"/>
                <w:lang w:val="en-US"/>
              </w:rPr>
              <w:t xml:space="preserve">注：提供相关证书原件</w:t>
            </w:r>
            <w:r>
              <w:rPr>
                <w:rFonts w:hint="eastAsia" w:ascii="宋体" w:hAnsi="宋体" w:eastAsia="宋体"/>
                <w:color w:val="000000"/>
                <w:szCs w:val="21"/>
                <w:highlight w:val="none"/>
                <w:lang w:val="en-US" w:eastAsia="zh-CN"/>
              </w:rPr>
              <w:t xml:space="preserve">扫描件及</w:t>
            </w:r>
            <w:r>
              <w:rPr>
                <w:rFonts w:hint="eastAsia" w:ascii="宋体" w:hAnsi="宋体" w:eastAsia="宋体"/>
                <w:color w:val="000000"/>
                <w:szCs w:val="21"/>
                <w:highlight w:val="none"/>
                <w:lang w:val="en-US"/>
              </w:rPr>
              <w:t xml:space="preserve">在“全国认证认可信息公共服务平台”中查询状态为“有效”</w:t>
            </w:r>
            <w:r>
              <w:rPr>
                <w:rFonts w:hint="eastAsia" w:ascii="宋体" w:hAnsi="宋体" w:eastAsia="宋体"/>
                <w:color w:val="000000"/>
                <w:szCs w:val="21"/>
                <w:highlight w:val="none"/>
                <w:lang w:val="en-US" w:eastAsia="zh-CN"/>
              </w:rPr>
              <w:t xml:space="preserve">的网站截图</w:t>
            </w:r>
            <w:r>
              <w:rPr>
                <w:rFonts w:hint="eastAsia" w:ascii="宋体" w:hAnsi="宋体" w:eastAsia="宋体"/>
                <w:color w:val="000000"/>
                <w:szCs w:val="21"/>
                <w:highlight w:val="none"/>
                <w:lang w:val="en-US"/>
              </w:rPr>
              <w:t xml:space="preserve">，否则不予</w:t>
            </w:r>
            <w:r>
              <w:rPr>
                <w:rFonts w:hint="eastAsia" w:ascii="宋体" w:hAnsi="宋体" w:eastAsia="宋体"/>
                <w:color w:val="000000"/>
                <w:szCs w:val="21"/>
                <w:highlight w:val="none"/>
                <w:lang w:val="en-US" w:eastAsia="zh-CN"/>
              </w:rPr>
              <w:t xml:space="preserve">得分。</w:t>
            </w:r>
            <w:r>
              <w:rPr>
                <w:rFonts w:ascii="宋体" w:hAnsi="宋体" w:eastAsia="宋体"/>
                <w:color w:val="000000"/>
                <w:szCs w:val="21"/>
                <w:highlight w:val="none"/>
                <w:lang w:val="en-US"/>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2分</w:t>
            </w:r>
            <w:r>
              <w:rPr>
                <w:rFonts w:ascii="宋体" w:hAnsi="宋体"/>
                <w:color w:val="000000"/>
                <w:szCs w:val="21"/>
                <w:highlight w:val="none"/>
                <w:lang w:val="en-US" w:eastAsia="zh-CN"/>
              </w:rPr>
            </w:r>
            <w:r/>
          </w:p>
        </w:tc>
      </w:tr>
      <w:tr>
        <w:trPr>
          <w:trHeight w:val="283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3.2</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rPr>
              <w:framePr w:vAnchor="text" w:hAnchor="page" w:x="1290" w:y="42"/>
            </w:pPr>
            <w:r>
              <w:rPr>
                <w:rFonts w:hint="eastAsia"/>
                <w:b/>
                <w:bCs/>
                <w:color w:val="000000"/>
                <w:szCs w:val="21"/>
                <w:highlight w:val="none"/>
                <w:lang w:val="en-US" w:eastAsia="zh-CN"/>
              </w:rPr>
              <w:t xml:space="preserve">拟投入人员能力</w:t>
            </w:r>
            <w:r>
              <w:rPr>
                <w:rFonts w:eastAsia="宋体"/>
                <w:b/>
                <w:bCs/>
                <w:color w:val="000000"/>
                <w:szCs w:val="21"/>
                <w:highlight w:val="none"/>
                <w:lang w:val="en-US" w:eastAsia="zh-CN"/>
              </w:rPr>
            </w:r>
            <w:r/>
          </w:p>
        </w:tc>
        <w:tc>
          <w:tcPr>
            <w:tcW w:w="6976" w:type="dxa"/>
            <w:vAlign w:val="center"/>
            <w:textDirection w:val="lrTb"/>
            <w:noWrap w:val="false"/>
          </w:tcPr>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1、项目经理（具有与本项目相关专业的中级及以上职称证书）得0.5分，最多得0.5分。</w:t>
            </w:r>
            <w:r>
              <w:rPr>
                <w:rFonts w:hint="eastAsia" w:ascii="宋体" w:hAnsi="宋体" w:eastAsia="宋体"/>
                <w:color w:val="000000"/>
                <w:szCs w:val="21"/>
                <w:highlight w:val="none"/>
                <w:lang w:val="en-US" w:eastAsia="zh-CN"/>
              </w:rPr>
            </w:r>
            <w:r/>
          </w:p>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2、机电安装工程师（具有机电安装工程相关专业中级及以上职称证书）1名得0.5分，最多得0.5分。</w:t>
            </w:r>
            <w:r>
              <w:rPr>
                <w:rFonts w:hint="eastAsia" w:ascii="宋体" w:hAnsi="宋体" w:eastAsia="宋体"/>
                <w:color w:val="000000"/>
                <w:szCs w:val="21"/>
                <w:highlight w:val="none"/>
                <w:lang w:val="en-US" w:eastAsia="zh-CN"/>
              </w:rPr>
            </w:r>
            <w:r/>
          </w:p>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3、安全员（具有专职安全员证书）1名、施工员（具有施工员证书）1名、质量员（具有质量员证书）1名、资料员（具有资料员证书）1名、材料员（具有材料员证书）1名、升降机司机（具有升降机司机证书）1名。注：证书发证单位需为建设或交通行政主管部门。每具备1个符合要求人员得0.5分，最多得3分。</w:t>
            </w:r>
            <w:r>
              <w:rPr>
                <w:rFonts w:hint="eastAsia" w:ascii="宋体" w:hAnsi="宋体" w:eastAsia="宋体"/>
                <w:color w:val="000000"/>
                <w:szCs w:val="21"/>
                <w:highlight w:val="none"/>
                <w:lang w:val="en-US" w:eastAsia="zh-CN"/>
              </w:rPr>
            </w:r>
            <w:r/>
          </w:p>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4、特种作业人员（同时具有电工作业证和高处作业证）6名。证书发证单位需为应急主管部门。每具备1个符合要求人员得0.5分，最多得3分。  </w:t>
            </w:r>
            <w:r>
              <w:rPr>
                <w:rFonts w:hint="eastAsia" w:ascii="宋体" w:hAnsi="宋体" w:eastAsia="宋体"/>
                <w:color w:val="000000"/>
                <w:szCs w:val="21"/>
                <w:highlight w:val="none"/>
                <w:lang w:val="en-US" w:eastAsia="zh-CN"/>
              </w:rPr>
            </w:r>
            <w:r/>
          </w:p>
          <w:p>
            <w:pPr>
              <w:pStyle w:val="1241"/>
              <w:ind w:firstLine="420"/>
              <w:rPr>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注：以上人员需提供有效的证书原件清晰可辨的扫描件，并提供近六个月内任意一个月的公司社保证明，同一人具有多本证书的可重复得分。</w:t>
            </w:r>
            <w:r>
              <w:rPr>
                <w:highlight w:val="none"/>
                <w:lang w:val="en-US" w:eastAsia="zh-CN"/>
              </w:rPr>
            </w:r>
            <w:r/>
          </w:p>
        </w:tc>
        <w:tc>
          <w:tcPr>
            <w:tcW w:w="814" w:type="dxa"/>
            <w:vAlign w:val="center"/>
            <w:textDirection w:val="lrTb"/>
            <w:noWrap w:val="false"/>
          </w:tcPr>
          <w:p>
            <w:pPr>
              <w:pStyle w:val="1241"/>
              <w:jc w:val="center"/>
              <w:rPr>
                <w:rFonts w:hint="eastAsia" w:ascii="宋体" w:hAnsi="宋体"/>
                <w:color w:val="000000"/>
                <w:szCs w:val="21"/>
                <w:highlight w:val="none"/>
                <w:lang w:eastAsia="zh-CN"/>
              </w:rPr>
              <w:framePr w:vAnchor="text" w:hAnchor="page" w:x="1290" w:y="42"/>
            </w:pPr>
            <w:r>
              <w:rPr>
                <w:rFonts w:hint="eastAsia" w:ascii="宋体" w:hAnsi="宋体"/>
                <w:color w:val="000000"/>
                <w:szCs w:val="21"/>
                <w:highlight w:val="none"/>
                <w:lang w:val="en-US" w:eastAsia="zh-CN"/>
              </w:rPr>
              <w:t xml:space="preserve">7分</w:t>
            </w:r>
            <w:r>
              <w:rPr>
                <w:rFonts w:hint="eastAsia" w:ascii="宋体" w:hAnsi="宋体"/>
                <w:color w:val="000000"/>
                <w:szCs w:val="21"/>
                <w:highlight w:val="none"/>
                <w:lang w:eastAsia="zh-CN"/>
              </w:rPr>
            </w:r>
            <w:r/>
          </w:p>
        </w:tc>
      </w:tr>
      <w:tr>
        <w:trPr>
          <w:trHeight w:val="9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3.3</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lang w:val="en-US" w:eastAsia="zh-CN"/>
              </w:rPr>
              <w:framePr w:vAnchor="text" w:hAnchor="page" w:x="1290" w:y="42"/>
            </w:pPr>
            <w:r>
              <w:rPr>
                <w:rFonts w:hint="eastAsia"/>
                <w:b/>
                <w:bCs/>
                <w:color w:val="000000"/>
                <w:szCs w:val="21"/>
                <w:highlight w:val="none"/>
                <w:lang w:val="en-US" w:eastAsia="zh-CN"/>
              </w:rPr>
              <w:t xml:space="preserve">拟投入设备</w:t>
            </w:r>
            <w:r>
              <w:rPr>
                <w:b/>
                <w:bCs/>
                <w:color w:val="000000"/>
                <w:szCs w:val="21"/>
                <w:highlight w:val="none"/>
                <w:lang w:val="en-US" w:eastAsia="zh-CN"/>
              </w:rPr>
            </w:r>
            <w:r/>
          </w:p>
        </w:tc>
        <w:tc>
          <w:tcPr>
            <w:tcW w:w="6976" w:type="dxa"/>
            <w:vAlign w:val="center"/>
            <w:textDirection w:val="lrTb"/>
            <w:noWrap w:val="false"/>
          </w:tcPr>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根据投标人拟投入的设备（装备）情况（提供设备清单）打分。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1、投标人具有以下设备：铝焊机、应急发电设备，每个各1.5分，最多得3分。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2、为满足临时通行需求，投标人具有以下设备：太阳能移动信号灯，每个1分，最多得3分。</w:t>
            </w:r>
            <w:r>
              <w:rPr>
                <w:rFonts w:hint="eastAsia" w:ascii="宋体" w:hAnsi="宋体"/>
                <w:color w:val="000000"/>
                <w:szCs w:val="21"/>
                <w:highlight w:val="none"/>
                <w:lang w:val="en-US" w:eastAsia="zh-CN"/>
              </w:rPr>
            </w:r>
            <w:r/>
          </w:p>
          <w:p>
            <w:pPr>
              <w:pStyle w:val="1241"/>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注：自有设备需提供发票清晰可辨的复印件加盖企业公章。租赁设备需提供租赁合同清晰的原件扫描件，且合同内容应体现具体设备名称、数量、使用期限。</w:t>
            </w:r>
            <w:r>
              <w:rPr>
                <w:rFonts w:hint="eastAsia" w:ascii="宋体" w:hAnsi="宋体"/>
                <w:color w:val="000000"/>
                <w:szCs w:val="21"/>
                <w:highlight w:val="none"/>
                <w:lang w:val="en-US" w:eastAsia="zh-CN"/>
              </w:rPr>
            </w:r>
            <w:r/>
          </w:p>
          <w:p>
            <w:pPr>
              <w:pStyle w:val="1241"/>
              <w:numPr>
                <w:ilvl w:val="0"/>
                <w:numId w:val="0"/>
              </w:numPr>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3、投标人具有以下车辆：</w:t>
            </w:r>
            <w:r>
              <w:rPr>
                <w:rFonts w:hint="eastAsia" w:ascii="宋体" w:hAnsi="宋体"/>
                <w:color w:val="000000"/>
                <w:szCs w:val="21"/>
                <w:highlight w:val="none"/>
                <w:lang w:val="en-US" w:eastAsia="zh-CN"/>
              </w:rPr>
            </w:r>
            <w:r/>
          </w:p>
          <w:p>
            <w:pPr>
              <w:pStyle w:val="1241"/>
              <w:numPr>
                <w:ilvl w:val="0"/>
                <w:numId w:val="0"/>
              </w:numPr>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高空作业车（车辆类型：非载货专项作业车）每辆得1分，最多得2分；</w:t>
            </w:r>
            <w:r>
              <w:rPr>
                <w:rFonts w:hint="eastAsia" w:ascii="宋体" w:hAnsi="宋体"/>
                <w:color w:val="000000"/>
                <w:szCs w:val="21"/>
                <w:highlight w:val="none"/>
                <w:lang w:val="en-US" w:eastAsia="zh-CN"/>
              </w:rPr>
            </w:r>
            <w:r/>
          </w:p>
          <w:p>
            <w:pPr>
              <w:pStyle w:val="1241"/>
              <w:numPr>
                <w:ilvl w:val="0"/>
                <w:numId w:val="0"/>
              </w:numPr>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皮卡车（车辆类型：工程救险）用于售后服务日常巡查，每辆得1分，最多得2分。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rPr>
              <w:framePr w:vAnchor="text" w:hAnchor="page" w:x="1290" w:y="42"/>
            </w:pPr>
            <w:r>
              <w:rPr>
                <w:rFonts w:hint="eastAsia" w:ascii="宋体" w:hAnsi="宋体"/>
                <w:color w:val="000000"/>
                <w:szCs w:val="21"/>
                <w:highlight w:val="none"/>
                <w:lang w:val="en-US" w:eastAsia="zh-CN"/>
              </w:rPr>
              <w:t xml:space="preserve">注：自有车辆需提供清晰的发票、行驶证扫描件加盖企业公章。租赁车辆应提供</w:t>
            </w:r>
            <w:r>
              <w:rPr>
                <w:rFonts w:hint="eastAsia" w:ascii="宋体" w:hAnsi="宋体"/>
                <w:color w:val="000000"/>
                <w:szCs w:val="21"/>
                <w:highlight w:val="none"/>
                <w:lang w:val="en-US" w:eastAsia="zh-CN"/>
              </w:rPr>
              <w:t xml:space="preserve">清晰的租赁合同扫描件、行驶证扫描件</w:t>
            </w:r>
            <w:r>
              <w:rPr>
                <w:rFonts w:hint="eastAsia" w:ascii="宋体" w:hAnsi="宋体"/>
                <w:color w:val="000000"/>
                <w:szCs w:val="21"/>
                <w:highlight w:val="none"/>
                <w:lang w:val="en-US" w:eastAsia="zh-CN"/>
              </w:rPr>
              <w:t xml:space="preserve">，且合同内容应体现具体车辆类型、数量、车牌号码</w:t>
            </w:r>
            <w:r>
              <w:rPr>
                <w:rFonts w:hint="eastAsia" w:ascii="宋体" w:hAnsi="宋体"/>
                <w:color w:val="000000"/>
                <w:szCs w:val="21"/>
                <w:highlight w:val="none"/>
                <w:lang w:val="en-US" w:eastAsia="zh-CN"/>
              </w:rPr>
              <w:t xml:space="preserve">、使用期限。</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10分</w:t>
            </w:r>
            <w:r>
              <w:rPr>
                <w:rFonts w:hint="eastAsia" w:ascii="宋体" w:hAnsi="宋体"/>
                <w:color w:val="000000"/>
                <w:szCs w:val="21"/>
                <w:highlight w:val="none"/>
                <w:lang w:val="en-US" w:eastAsia="zh-CN"/>
              </w:rPr>
            </w:r>
            <w:r/>
          </w:p>
        </w:tc>
      </w:tr>
      <w:tr>
        <w:trPr>
          <w:trHeight w:val="2230"/>
        </w:trPr>
        <w:tc>
          <w:tcPr>
            <w:tcW w:w="704" w:type="dxa"/>
            <w:vAlign w:val="center"/>
            <w:textDirection w:val="lrTb"/>
            <w:noWrap w:val="false"/>
          </w:tcPr>
          <w:p>
            <w:pPr>
              <w:pStyle w:val="1241"/>
              <w:jc w:val="center"/>
              <w:rPr>
                <w:rFonts w:ascii="Arial" w:hAnsi="Arial"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3.4</w:t>
            </w:r>
            <w:r>
              <w:rPr>
                <w:rFonts w:ascii="Arial" w:hAnsi="Arial"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lang w:val="en-US" w:eastAsia="zh-CN"/>
              </w:rPr>
              <w:framePr w:vAnchor="text" w:hAnchor="page" w:x="1290" w:y="42"/>
            </w:pPr>
            <w:r>
              <w:rPr>
                <w:rFonts w:hint="eastAsia"/>
                <w:b/>
                <w:bCs/>
                <w:color w:val="000000"/>
                <w:szCs w:val="21"/>
                <w:highlight w:val="none"/>
                <w:lang w:val="en-US" w:eastAsia="zh-CN"/>
              </w:rPr>
              <w:t xml:space="preserve">往期案例分析</w:t>
            </w:r>
            <w:r>
              <w:rPr>
                <w:b/>
                <w:bCs/>
                <w:color w:val="000000"/>
                <w:szCs w:val="21"/>
                <w:highlight w:val="none"/>
                <w:lang w:val="en-US" w:eastAsia="zh-CN"/>
              </w:rPr>
            </w:r>
            <w:r/>
          </w:p>
        </w:tc>
        <w:tc>
          <w:tcPr>
            <w:tcW w:w="6976" w:type="dxa"/>
            <w:vAlign w:val="center"/>
            <w:textDirection w:val="lrTb"/>
            <w:noWrap w:val="false"/>
          </w:tcPr>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对投标人提供的往期案例分析进行综合评价。投标对往期案例分析有针对性、分析详尽的，且有与本项目服务内容相关的、规模相当的证明材料支撑的得6分；提供了往期类似案例，仅对案例进行简单分析的得4分；往期未做过类似案例，但针对本项目有其他经验分析的得2分；仅提供往期案例、无案例分析的得1分；未提供任何案例及分析的不得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注：对往期案例数量不作要求，往期案例证明材料为合同扫描件并加盖公章。</w:t>
            </w:r>
            <w:r>
              <w:rPr>
                <w:rFonts w:hint="eastAsia" w:ascii="宋体" w:hAnsi="宋体"/>
                <w:color w:val="000000"/>
                <w:szCs w:val="21"/>
                <w:highlight w:val="none"/>
                <w:lang w:val="en-US" w:eastAsia="zh-CN"/>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6分</w:t>
            </w:r>
            <w:r>
              <w:rPr>
                <w:rFonts w:ascii="宋体" w:hAnsi="宋体"/>
                <w:color w:val="000000"/>
                <w:szCs w:val="21"/>
                <w:highlight w:val="none"/>
                <w:lang w:val="en-US" w:eastAsia="zh-CN"/>
              </w:rPr>
            </w:r>
            <w:r/>
          </w:p>
        </w:tc>
      </w:tr>
    </w:tbl>
    <w:p>
      <w:pPr>
        <w:pStyle w:val="1241"/>
        <w:ind w:firstLine="480"/>
        <w:spacing w:line="440" w:lineRule="exact"/>
        <w:rPr>
          <w:rFonts w:hint="eastAsia"/>
          <w:sz w:val="24"/>
          <w:szCs w:val="24"/>
          <w:highlight w:val="none"/>
          <w:lang w:val="zh-CN"/>
        </w:rPr>
      </w:pPr>
      <w:r>
        <w:rPr>
          <w:rFonts w:hint="eastAsia"/>
          <w:sz w:val="24"/>
          <w:szCs w:val="24"/>
          <w:highlight w:val="none"/>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rPr>
          <w:rFonts w:hint="eastAsia"/>
          <w:sz w:val="24"/>
          <w:szCs w:val="24"/>
          <w:highlight w:val="none"/>
          <w:lang w:val="zh-CN"/>
        </w:rPr>
      </w:r>
      <w:r/>
    </w:p>
    <w:p>
      <w:pPr>
        <w:pStyle w:val="1254"/>
        <w:ind w:left="0" w:firstLine="0"/>
        <w:rPr>
          <w:rFonts w:hint="eastAsia"/>
          <w:color w:val="000000"/>
          <w:highlight w:val="none"/>
        </w:rPr>
      </w:pPr>
      <w:r>
        <w:rPr>
          <w:rFonts w:hint="eastAsia"/>
          <w:color w:val="000000"/>
          <w:highlight w:val="none"/>
        </w:rPr>
      </w:r>
      <w:r/>
    </w:p>
    <w:p>
      <w:pPr>
        <w:pStyle w:val="1254"/>
        <w:ind w:firstLine="640"/>
        <w:rPr>
          <w:rFonts w:hint="eastAsia"/>
          <w:color w:val="000000"/>
          <w:highlight w:val="none"/>
        </w:rPr>
      </w:pPr>
      <w:r>
        <w:rPr>
          <w:rFonts w:hint="eastAsia"/>
          <w:color w:val="000000"/>
          <w:highlight w:val="none"/>
        </w:rPr>
      </w:r>
      <w:r/>
    </w:p>
    <w:p>
      <w:pPr>
        <w:pStyle w:val="1241"/>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第六章  投标文件格式 </w:t>
      </w:r>
      <w:r>
        <w:rPr>
          <w:rFonts w:hint="eastAsia" w:ascii="黑体" w:eastAsia="黑体"/>
          <w:bCs/>
          <w:color w:val="000000"/>
          <w:sz w:val="24"/>
          <w:szCs w:val="24"/>
          <w:highlight w:val="none"/>
        </w:rPr>
      </w:r>
      <w:r/>
    </w:p>
    <w:p>
      <w:pPr>
        <w:pStyle w:val="1241"/>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241"/>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241"/>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rPr>
          <w:rFonts w:hint="eastAsia" w:ascii="宋体" w:hAnsi="宋体"/>
          <w:b/>
          <w:color w:val="000000"/>
          <w:sz w:val="72"/>
          <w:szCs w:val="7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ind w:firstLine="1606"/>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lang w:eastAsia="zh-CN"/>
        </w:rPr>
        <w:t xml:space="preserve">扬中市交通安全设施建设和维护项目（2026-2028年度）</w:t>
      </w:r>
      <w:r>
        <w:rPr>
          <w:rFonts w:hint="eastAsia" w:ascii="宋体" w:hAnsi="宋体" w:eastAsia="宋体"/>
          <w:b/>
          <w:color w:val="000000"/>
          <w:sz w:val="32"/>
          <w:szCs w:val="32"/>
          <w:highlight w:val="none"/>
          <w:lang w:eastAsia="zh-CN"/>
        </w:rPr>
      </w:r>
      <w:r/>
    </w:p>
    <w:p>
      <w:pPr>
        <w:pStyle w:val="1241"/>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JSZC-321182-JJGS-G2026-0007</w:t>
      </w:r>
      <w:r>
        <w:rPr>
          <w:rFonts w:hint="eastAsia" w:ascii="宋体" w:hAnsi="宋体" w:eastAsia="宋体"/>
          <w:b/>
          <w:color w:val="000000"/>
          <w:sz w:val="32"/>
          <w:szCs w:val="32"/>
          <w:highlight w:val="none"/>
          <w:u w:val="single"/>
          <w:lang w:eastAsia="zh-CN"/>
        </w:rPr>
      </w:r>
      <w:r/>
    </w:p>
    <w:p>
      <w:pPr>
        <w:pStyle w:val="1241"/>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 xml:space="preserve">投标人</w:t>
      </w:r>
      <w:r>
        <w:rPr>
          <w:rFonts w:hint="eastAsia" w:ascii="宋体" w:hAnsi="宋体"/>
          <w:b/>
          <w:color w:val="000000"/>
          <w:sz w:val="32"/>
          <w:szCs w:val="32"/>
          <w:highlight w:val="none"/>
        </w:rPr>
        <w:t xml:space="preserve">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1241"/>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124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41"/>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1241"/>
        <w:rPr>
          <w:rFonts w:ascii="宋体" w:hAnsi="宋体"/>
          <w:b/>
          <w:bCs/>
          <w:color w:val="000000"/>
          <w:sz w:val="24"/>
          <w:szCs w:val="24"/>
          <w:highlight w:val="none"/>
        </w:rPr>
      </w:pPr>
      <w:r>
        <w:rPr>
          <w:rFonts w:ascii="宋体" w:hAnsi="宋体"/>
          <w:b/>
          <w:bCs/>
          <w:color w:val="000000"/>
          <w:sz w:val="24"/>
          <w:szCs w:val="24"/>
          <w:highlight w:val="none"/>
        </w:rPr>
      </w:r>
      <w:r/>
    </w:p>
    <w:p>
      <w:pPr>
        <w:pStyle w:val="1241"/>
        <w:spacing w:line="440" w:lineRule="exact"/>
        <w:rPr>
          <w:rFonts w:hint="eastAsia"/>
          <w:color w:val="000000"/>
          <w:highlight w:val="none"/>
        </w:rPr>
      </w:pPr>
      <w:r>
        <w:rPr>
          <w:rFonts w:hint="eastAsia"/>
          <w:color w:val="000000"/>
          <w:highlight w:val="none"/>
        </w:rPr>
      </w:r>
      <w:r/>
    </w:p>
    <w:p>
      <w:pPr>
        <w:pStyle w:val="1241"/>
        <w:spacing w:line="440" w:lineRule="exact"/>
        <w:rPr>
          <w:rFonts w:hint="eastAsia"/>
          <w:color w:val="000000"/>
          <w:highlight w:val="none"/>
        </w:rPr>
      </w:pPr>
      <w:r>
        <w:rPr>
          <w:rFonts w:hint="eastAsia"/>
          <w:color w:val="000000"/>
          <w:highlight w:val="none"/>
        </w:rPr>
      </w:r>
      <w:r/>
    </w:p>
    <w:p>
      <w:pPr>
        <w:pStyle w:val="1241"/>
        <w:spacing w:line="440" w:lineRule="exact"/>
        <w:rPr>
          <w:rFonts w:ascii="宋体" w:hAnsi="宋体"/>
          <w:b/>
          <w:bCs/>
          <w:color w:val="000000"/>
          <w:sz w:val="32"/>
          <w:szCs w:val="32"/>
          <w:highlight w:val="none"/>
        </w:rPr>
      </w:pPr>
      <w:r/>
      <w:bookmarkEnd w:id="197"/>
      <w:r/>
      <w:bookmarkEnd w:id="198"/>
      <w:r/>
      <w:bookmarkEnd w:id="199"/>
      <w:r/>
      <w:bookmarkStart w:id="200" w:name="_Toc26554094"/>
      <w:r/>
      <w:bookmarkStart w:id="201" w:name="_Toc49090576"/>
      <w:r/>
      <w:bookmarkStart w:id="202" w:name="_Toc120614282"/>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124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124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四、提供参加本次政府活动前三年内，在经营活动中没有重大违法记录的承诺函</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rPr>
          <w:rFonts w:hint="eastAsia" w:ascii="宋体" w:hAnsi="宋体"/>
          <w:i/>
          <w:color w:val="000000"/>
          <w:sz w:val="24"/>
          <w:highlight w:val="none"/>
          <w:u w:val="single"/>
        </w:rPr>
      </w:r>
      <w:r/>
    </w:p>
    <w:p>
      <w:pPr>
        <w:pStyle w:val="124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rPr>
          <w:rFonts w:hint="eastAsia" w:ascii="宋体" w:hAnsi="宋体"/>
          <w:i/>
          <w:color w:val="000000"/>
          <w:sz w:val="24"/>
          <w:highlight w:val="none"/>
          <w:u w:val="single"/>
        </w:rPr>
      </w:r>
      <w:r/>
    </w:p>
    <w:p>
      <w:pPr>
        <w:pStyle w:val="124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rPr>
          <w:rFonts w:hint="eastAsia" w:ascii="宋体" w:hAnsi="宋体"/>
          <w:i/>
          <w:color w:val="000000"/>
          <w:sz w:val="24"/>
          <w:highlight w:val="none"/>
          <w:u w:val="single"/>
        </w:rPr>
      </w:r>
      <w:r/>
    </w:p>
    <w:p>
      <w:pPr>
        <w:pStyle w:val="124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rPr>
          <w:rFonts w:hint="eastAsia" w:ascii="宋体" w:hAnsi="宋体"/>
          <w:i/>
          <w:color w:val="000000"/>
          <w:sz w:val="24"/>
          <w:highlight w:val="none"/>
          <w:u w:val="singl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十一、投标分项报价表</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十二、技术要求响应及偏离表</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十三、商务要求响应及偏离表</w:t>
      </w:r>
      <w:r>
        <w:rPr>
          <w:rFonts w:hint="eastAsia" w:ascii="宋体" w:hAnsi="宋体"/>
          <w:iCs/>
          <w:color w:val="000000"/>
          <w:sz w:val="24"/>
          <w:highlight w:val="none"/>
        </w:rPr>
      </w:r>
      <w:r/>
    </w:p>
    <w:p>
      <w:pPr>
        <w:pStyle w:val="1241"/>
        <w:ind w:firstLine="480"/>
        <w:spacing w:line="440" w:lineRule="exact"/>
        <w:rPr>
          <w:rFonts w:hint="eastAsia" w:ascii="宋体" w:hAnsi="宋体" w:eastAsia="宋体"/>
          <w:iCs/>
          <w:color w:val="000000"/>
          <w:sz w:val="24"/>
          <w:highlight w:val="none"/>
          <w:lang w:eastAsia="zh-CN"/>
        </w:rPr>
      </w:pPr>
      <w:r>
        <w:rPr>
          <w:rFonts w:hint="eastAsia" w:ascii="宋体" w:hAnsi="宋体"/>
          <w:iCs/>
          <w:color w:val="000000"/>
          <w:sz w:val="24"/>
          <w:highlight w:val="none"/>
        </w:rPr>
        <w:t xml:space="preserve">十四、</w:t>
      </w:r>
      <w:r>
        <w:rPr>
          <w:rFonts w:hint="eastAsia" w:ascii="宋体" w:hAnsi="宋体"/>
          <w:i/>
          <w:color w:val="000000"/>
          <w:sz w:val="24"/>
          <w:highlight w:val="none"/>
          <w:u w:val="single"/>
        </w:rPr>
        <w:t xml:space="preserve">开标一览表</w:t>
      </w:r>
      <w:r>
        <w:rPr>
          <w:rFonts w:hint="eastAsia" w:ascii="宋体" w:hAnsi="宋体" w:eastAsia="宋体"/>
          <w:iCs/>
          <w:color w:val="000000"/>
          <w:sz w:val="24"/>
          <w:highlight w:val="none"/>
          <w:lang w:eastAsia="zh-CN"/>
        </w:rPr>
      </w:r>
      <w:r/>
    </w:p>
    <w:p>
      <w:pPr>
        <w:pStyle w:val="1241"/>
        <w:ind w:firstLine="480"/>
        <w:spacing w:line="440" w:lineRule="exact"/>
        <w:rPr>
          <w:rFonts w:ascii="宋体" w:hAnsi="宋体"/>
          <w:i w:val="0"/>
          <w:iCs/>
          <w:color w:val="000000"/>
          <w:sz w:val="24"/>
          <w:highlight w:val="none"/>
          <w:u w:val="none"/>
        </w:rPr>
      </w:pPr>
      <w:r>
        <w:rPr>
          <w:rFonts w:hint="eastAsia" w:ascii="宋体" w:hAnsi="宋体"/>
          <w:i w:val="0"/>
          <w:iCs/>
          <w:color w:val="000000"/>
          <w:sz w:val="24"/>
          <w:highlight w:val="none"/>
          <w:u w:val="none"/>
        </w:rPr>
        <w:t xml:space="preserve">十五、</w:t>
      </w:r>
      <w:r>
        <w:rPr>
          <w:rFonts w:hint="eastAsia" w:ascii="宋体" w:hAnsi="宋体"/>
          <w:iCs/>
          <w:color w:val="000000"/>
          <w:sz w:val="24"/>
          <w:highlight w:val="none"/>
        </w:rPr>
        <w:t xml:space="preserve">资格承诺函</w:t>
      </w:r>
      <w:r>
        <w:rPr>
          <w:rFonts w:ascii="宋体" w:hAnsi="宋体"/>
          <w:i w:val="0"/>
          <w:iCs/>
          <w:color w:val="000000"/>
          <w:sz w:val="24"/>
          <w:highlight w:val="none"/>
          <w:u w:val="none"/>
        </w:rPr>
      </w:r>
      <w:r/>
    </w:p>
    <w:p>
      <w:pPr>
        <w:pStyle w:val="1241"/>
        <w:ind w:firstLine="480"/>
        <w:spacing w:line="440" w:lineRule="exact"/>
        <w:rPr>
          <w:rFonts w:ascii="宋体" w:hAnsi="宋体"/>
          <w:iCs/>
          <w:color w:val="000000"/>
          <w:sz w:val="24"/>
          <w:highlight w:val="none"/>
          <w:lang w:val="en-US"/>
        </w:rPr>
      </w:pPr>
      <w:r>
        <w:rPr>
          <w:rFonts w:hint="eastAsia" w:ascii="宋体" w:hAnsi="宋体"/>
          <w:iCs/>
          <w:color w:val="000000"/>
          <w:sz w:val="24"/>
          <w:highlight w:val="none"/>
        </w:rPr>
        <w:t xml:space="preserve">十六、</w:t>
      </w:r>
      <w:r>
        <w:rPr>
          <w:rFonts w:hint="eastAsia" w:ascii="宋体" w:hAnsi="宋体"/>
          <w:iCs/>
          <w:color w:val="000000"/>
          <w:sz w:val="24"/>
          <w:highlight w:val="none"/>
          <w:lang w:val="en-US" w:eastAsia="zh-CN"/>
        </w:rPr>
        <w:t xml:space="preserve">分包协议</w:t>
      </w:r>
      <w:r>
        <w:rPr>
          <w:rFonts w:ascii="宋体" w:hAnsi="宋体"/>
          <w:iCs/>
          <w:color w:val="000000"/>
          <w:sz w:val="24"/>
          <w:highlight w:val="none"/>
          <w:lang w:val="en-US"/>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二、具有良好的商业信誉和健全的财务会计制度</w:t>
      </w:r>
      <w:r>
        <w:rPr>
          <w:rFonts w:hint="eastAsia" w:ascii="宋体" w:hAnsi="宋体"/>
          <w:b/>
          <w:bCs/>
          <w:color w:val="000000"/>
          <w:sz w:val="24"/>
          <w:szCs w:val="24"/>
          <w:highlight w:val="none"/>
          <w:lang w:val="en-US" w:eastAsia="zh-CN"/>
        </w:rPr>
        <w:t xml:space="preserve">/或资格承诺函</w:t>
      </w:r>
      <w:r>
        <w:rPr>
          <w:rFonts w:ascii="宋体" w:hAnsi="宋体" w:eastAsia="宋体"/>
          <w:color w:val="000000"/>
          <w:sz w:val="24"/>
          <w:szCs w:val="24"/>
          <w:highlight w:val="none"/>
          <w:lang w:val="en-US" w:eastAsia="zh-CN"/>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en-US" w:eastAsia="zh-CN"/>
        </w:rPr>
        <w:t xml:space="preserve">2025年度财务报告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hint="eastAsia" w:ascii="宋体" w:hAnsi="宋体"/>
          <w:b/>
          <w:bCs/>
          <w:color w:val="000000"/>
          <w:sz w:val="24"/>
          <w:szCs w:val="24"/>
          <w:highlight w:val="none"/>
          <w:lang w:val="en-US" w:eastAsia="zh-CN"/>
        </w:rPr>
        <w:t xml:space="preserve">/或资格承诺函</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四、提供参加本次政府活动前三年内，在经营活动中没有重大违法记录的承诺函</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hint="eastAsia" w:ascii="宋体" w:hAnsi="宋体"/>
          <w:b/>
          <w:bCs/>
          <w:color w:val="000000"/>
          <w:sz w:val="24"/>
          <w:szCs w:val="24"/>
          <w:highlight w:val="none"/>
          <w:lang w:val="en-US" w:eastAsia="zh-CN"/>
        </w:rPr>
        <w:t xml:space="preserve">/或资格承诺函</w:t>
      </w:r>
      <w:r>
        <w:rPr>
          <w:rFonts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〕17号《关于进一步降低政府活动成本减轻政府</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项相关的证明材料即可参加活动。②</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文件要求提供相应的证明材料。③</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应当遵循诚实信用原则，不得</w:t>
      </w:r>
      <w:r>
        <w:rPr>
          <w:rFonts w:hint="eastAsia" w:ascii="宋体" w:hAnsi="宋体"/>
          <w:bCs/>
          <w:color w:val="000000"/>
          <w:sz w:val="24"/>
          <w:szCs w:val="24"/>
          <w:highlight w:val="none"/>
          <w:lang w:eastAsia="zh-CN"/>
        </w:rPr>
        <w:t xml:space="preserve">做虚假</w:t>
      </w:r>
      <w:r>
        <w:rPr>
          <w:rFonts w:ascii="宋体" w:hAnsi="宋体"/>
          <w:bCs/>
          <w:color w:val="000000"/>
          <w:sz w:val="24"/>
          <w:szCs w:val="24"/>
          <w:highlight w:val="none"/>
        </w:rPr>
        <w:t xml:space="preserve">承诺。</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承诺不实的，属于提供虚假材料谋取中标、成交，应承担相应的法律责任。</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六、特定资格要求的证明文件</w:t>
      </w:r>
      <w:r>
        <w:rPr>
          <w:rFonts w:hint="eastAsia" w:ascii="宋体" w:hAnsi="宋体"/>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sz w:val="24"/>
          <w:szCs w:val="24"/>
          <w:highlight w:val="none"/>
          <w:lang w:val="en-US" w:eastAsia="zh-CN"/>
        </w:rPr>
        <w:t xml:space="preserve">投标人</w:t>
      </w:r>
      <w:r>
        <w:rPr>
          <w:rFonts w:hint="eastAsia" w:ascii="宋体" w:hAnsi="宋体"/>
          <w:b/>
          <w:bCs/>
          <w:color w:val="000000"/>
          <w:sz w:val="24"/>
          <w:szCs w:val="24"/>
          <w:highlight w:val="none"/>
        </w:rPr>
        <w:t xml:space="preserve">资质类别和等级：同时具备以下①</w:t>
      </w:r>
      <w:r>
        <w:rPr>
          <w:rFonts w:hint="eastAsia" w:ascii="宋体" w:hAnsi="宋体"/>
          <w:b/>
          <w:bCs/>
          <w:color w:val="000000"/>
          <w:sz w:val="24"/>
          <w:szCs w:val="24"/>
          <w:highlight w:val="none"/>
          <w:lang w:val="en-US" w:eastAsia="zh-CN"/>
        </w:rPr>
        <w:t xml:space="preserve">②</w:t>
      </w:r>
      <w:r>
        <w:rPr>
          <w:rFonts w:hint="eastAsia" w:ascii="宋体" w:hAnsi="宋体"/>
          <w:b/>
          <w:bCs/>
          <w:color w:val="000000"/>
          <w:sz w:val="24"/>
          <w:szCs w:val="24"/>
          <w:highlight w:val="none"/>
        </w:rPr>
        <w:t xml:space="preserve">企业资质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①</w:t>
      </w:r>
      <w:r>
        <w:rPr>
          <w:rFonts w:hint="eastAsia" w:ascii="宋体" w:hAnsi="宋体"/>
          <w:b w:val="0"/>
          <w:bCs w:val="0"/>
          <w:color w:val="000000"/>
          <w:sz w:val="24"/>
          <w:szCs w:val="24"/>
          <w:highlight w:val="none"/>
          <w:lang w:val="en-US" w:eastAsia="zh-CN"/>
        </w:rPr>
        <w:t xml:space="preserve">具备</w:t>
      </w:r>
      <w:r>
        <w:rPr>
          <w:rFonts w:hint="eastAsia" w:ascii="宋体" w:hAnsi="宋体"/>
          <w:b w:val="0"/>
          <w:bCs w:val="0"/>
          <w:color w:val="000000"/>
          <w:sz w:val="24"/>
          <w:szCs w:val="24"/>
          <w:highlight w:val="none"/>
        </w:rPr>
        <w:t xml:space="preserve">公路交通工程</w:t>
      </w:r>
      <w:r>
        <w:rPr>
          <w:rFonts w:hint="eastAsia" w:ascii="宋体" w:hAnsi="宋体"/>
          <w:b w:val="0"/>
          <w:bCs w:val="0"/>
          <w:color w:val="000000"/>
          <w:sz w:val="24"/>
          <w:szCs w:val="24"/>
          <w:highlight w:val="none"/>
          <w:lang w:val="en-US" w:eastAsia="zh-CN"/>
        </w:rPr>
        <w:t xml:space="preserve">(</w:t>
      </w:r>
      <w:r>
        <w:rPr>
          <w:rFonts w:hint="eastAsia" w:ascii="宋体" w:hAnsi="宋体"/>
          <w:b w:val="0"/>
          <w:bCs w:val="0"/>
          <w:color w:val="000000"/>
          <w:sz w:val="24"/>
          <w:szCs w:val="24"/>
          <w:highlight w:val="none"/>
        </w:rPr>
        <w:t xml:space="preserve">公路安全设施</w:t>
      </w:r>
      <w:r>
        <w:rPr>
          <w:rFonts w:hint="eastAsia" w:ascii="宋体" w:hAnsi="宋体"/>
          <w:b w:val="0"/>
          <w:bCs w:val="0"/>
          <w:color w:val="000000"/>
          <w:sz w:val="24"/>
          <w:szCs w:val="24"/>
          <w:highlight w:val="none"/>
          <w:lang w:val="en-US" w:eastAsia="zh-CN"/>
        </w:rPr>
        <w:t xml:space="preserve">分项)</w:t>
      </w:r>
      <w:r>
        <w:rPr>
          <w:rFonts w:hint="eastAsia" w:ascii="宋体" w:hAnsi="宋体"/>
          <w:b w:val="0"/>
          <w:bCs w:val="0"/>
          <w:color w:val="000000"/>
          <w:sz w:val="24"/>
          <w:szCs w:val="24"/>
          <w:highlight w:val="none"/>
          <w:lang w:eastAsia="zh-CN"/>
        </w:rPr>
        <w:t xml:space="preserve">专业承包二级（含）以上资质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②具备公路交通工程</w:t>
      </w:r>
      <w:r>
        <w:rPr>
          <w:rFonts w:hint="eastAsia" w:ascii="宋体" w:hAnsi="宋体"/>
          <w:b w:val="0"/>
          <w:bCs w:val="0"/>
          <w:color w:val="000000"/>
          <w:sz w:val="24"/>
          <w:szCs w:val="24"/>
          <w:highlight w:val="none"/>
          <w:lang w:val="en-US" w:eastAsia="zh-CN"/>
        </w:rPr>
        <w:t xml:space="preserve">(公路机电工程分项)</w:t>
      </w:r>
      <w:r>
        <w:rPr>
          <w:rFonts w:hint="eastAsia" w:ascii="宋体" w:hAnsi="宋体"/>
          <w:b w:val="0"/>
          <w:bCs w:val="0"/>
          <w:color w:val="000000"/>
          <w:sz w:val="24"/>
          <w:szCs w:val="24"/>
          <w:highlight w:val="none"/>
        </w:rPr>
        <w:t xml:space="preserve">专业承包二级</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含</w:t>
      </w:r>
      <w:r>
        <w:rPr>
          <w:rFonts w:hint="eastAsia" w:ascii="宋体" w:hAnsi="宋体"/>
          <w:b w:val="0"/>
          <w:bCs w:val="0"/>
          <w:color w:val="000000"/>
          <w:sz w:val="24"/>
          <w:szCs w:val="24"/>
          <w:highlight w:val="none"/>
          <w:lang w:eastAsia="zh-CN"/>
        </w:rPr>
        <w:t xml:space="preserve">）以上资质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（2）企业具备安全生产条件，并取得安全生产许可证</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rPr>
        <w:t xml:space="preserve">（3）项目负责人资质要求：具备</w:t>
      </w:r>
      <w:r>
        <w:rPr>
          <w:rFonts w:hint="eastAsia" w:ascii="宋体" w:hAnsi="宋体"/>
          <w:b/>
          <w:bCs/>
          <w:color w:val="000000"/>
          <w:sz w:val="24"/>
          <w:szCs w:val="24"/>
          <w:highlight w:val="none"/>
          <w:lang w:val="en-US" w:eastAsia="zh-CN"/>
        </w:rPr>
        <w:t xml:space="preserve">公路</w:t>
      </w:r>
      <w:r>
        <w:rPr>
          <w:rFonts w:hint="eastAsia" w:ascii="宋体" w:hAnsi="宋体"/>
          <w:b/>
          <w:bCs/>
          <w:color w:val="000000"/>
          <w:sz w:val="24"/>
          <w:szCs w:val="24"/>
          <w:highlight w:val="none"/>
        </w:rPr>
        <w:t xml:space="preserve">工程</w:t>
      </w:r>
      <w:r>
        <w:rPr>
          <w:rFonts w:hint="eastAsia" w:ascii="宋体" w:hAnsi="宋体"/>
          <w:b/>
          <w:bCs/>
          <w:color w:val="000000"/>
          <w:sz w:val="24"/>
          <w:szCs w:val="24"/>
          <w:highlight w:val="none"/>
          <w:lang w:val="en-US" w:eastAsia="zh-CN"/>
        </w:rPr>
        <w:t xml:space="preserve">专业二</w:t>
      </w:r>
      <w:r>
        <w:rPr>
          <w:rFonts w:hint="eastAsia" w:ascii="宋体" w:hAnsi="宋体"/>
          <w:b/>
          <w:bCs/>
          <w:color w:val="000000"/>
          <w:sz w:val="24"/>
          <w:szCs w:val="24"/>
          <w:highlight w:val="none"/>
        </w:rPr>
        <w:t xml:space="preserve">级</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含</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以上注册建造师资质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提供证书、投标截止时间前6个月内任意一个月投标单位</w:t>
      </w:r>
      <w:r>
        <w:rPr>
          <w:rFonts w:hint="eastAsia" w:ascii="宋体" w:hAnsi="宋体"/>
          <w:b/>
          <w:bCs/>
          <w:color w:val="000000"/>
          <w:sz w:val="24"/>
          <w:szCs w:val="24"/>
          <w:highlight w:val="none"/>
        </w:rPr>
        <w:t xml:space="preserve">为其缴纳社保的证明</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项目负责人取得安全生产考核合格证（B类证书）。</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（5）投标人需在投标文件中提供“无数据安全处罚记录”的承诺函（格式自拟），若虚假承诺，招标人有权取消其投标资格。</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（6）拟投入的运维人员未受过刑事处罚，提供无犯罪记录证明。</w:t>
      </w:r>
      <w:r>
        <w:rPr>
          <w:rFonts w:ascii="宋体" w:hAnsi="宋体"/>
          <w:b/>
          <w:bCs/>
          <w:color w:val="000000"/>
          <w:sz w:val="24"/>
          <w:szCs w:val="24"/>
          <w:highlight w:val="none"/>
          <w:lang w:val="en-US" w:eastAsia="zh-CN"/>
        </w:rPr>
      </w:r>
      <w:r/>
    </w:p>
    <w:p>
      <w:pPr>
        <w:pStyle w:val="1241"/>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0"/>
      <w:r/>
      <w:bookmarkEnd w:id="201"/>
      <w:r/>
      <w:bookmarkEnd w:id="202"/>
      <w:r/>
      <w:bookmarkStart w:id="203"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126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扬中市交通安全设施建设和维护项目（2026-2028年度）</w:t>
      </w:r>
      <w:r>
        <w:rPr>
          <w:rFonts w:hint="eastAsia"/>
          <w:color w:val="000000"/>
          <w:sz w:val="24"/>
          <w:szCs w:val="24"/>
          <w:highlight w:val="none"/>
        </w:rPr>
        <w:t xml:space="preserve">活动的合法代理人，以本单位名义全权处理一切与该项目有关的事务。</w:t>
      </w:r>
      <w:r>
        <w:rPr>
          <w:rFonts w:hint="eastAsia"/>
          <w:color w:val="000000"/>
          <w:sz w:val="24"/>
          <w:szCs w:val="24"/>
          <w:highlight w:val="none"/>
        </w:rPr>
      </w:r>
      <w:r/>
    </w:p>
    <w:p>
      <w:pPr>
        <w:pStyle w:val="126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268"/>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268"/>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268"/>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268"/>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26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4" w:name="_格式3__银行出具的资信证明"/>
      <w:r/>
      <w:bookmarkEnd w:id="204"/>
      <w:r/>
      <w:bookmarkStart w:id="205" w:name="_Hlt26955070"/>
      <w:r/>
      <w:bookmarkEnd w:id="205"/>
      <w:r/>
      <w:bookmarkStart w:id="206" w:name="_Hlt26671380"/>
      <w:r/>
      <w:bookmarkEnd w:id="206"/>
      <w:r>
        <w:rPr>
          <w:rFonts w:hint="eastAsia"/>
          <w:color w:val="000000"/>
          <w:sz w:val="24"/>
          <w:szCs w:val="24"/>
          <w:highlight w:val="none"/>
          <w:u w:val="single"/>
        </w:rPr>
        <w:t xml:space="preserve">                                         </w:t>
      </w:r>
      <w:r>
        <w:rPr>
          <w:rFonts w:hint="eastAsia"/>
          <w:color w:val="000000"/>
          <w:sz w:val="24"/>
          <w:szCs w:val="24"/>
          <w:highlight w:val="none"/>
        </w:rPr>
      </w:r>
      <w:r/>
    </w:p>
    <w:p>
      <w:pPr>
        <w:pStyle w:val="1248"/>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248"/>
        <w:ind w:firstLine="0"/>
        <w:spacing w:line="440" w:lineRule="exact"/>
        <w:rPr>
          <w:rFonts w:hint="eastAsia"/>
          <w:color w:val="000000"/>
          <w:highlight w:val="none"/>
        </w:rPr>
      </w:pPr>
      <w:r>
        <w:rPr>
          <w:rFonts w:hint="eastAsia"/>
          <w:color w:val="000000"/>
          <w:highlight w:val="none"/>
        </w:rPr>
      </w:r>
      <w:r/>
    </w:p>
    <w:p>
      <w:pPr>
        <w:pStyle w:val="1241"/>
        <w:spacing w:line="440" w:lineRule="exact"/>
        <w:rPr>
          <w:rFonts w:hint="eastAsia"/>
          <w:color w:val="000000"/>
          <w:highlight w:val="none"/>
        </w:rPr>
      </w:pPr>
      <w:r>
        <w:rPr>
          <w:rFonts w:hint="eastAsia"/>
          <w:color w:val="000000"/>
          <w:highlight w:val="none"/>
        </w:rPr>
      </w:r>
      <w:r/>
    </w:p>
    <w:p>
      <w:pPr>
        <w:pStyle w:val="1241"/>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3"/>
        <w:ind w:firstLine="3390"/>
        <w:jc w:val="both"/>
        <w:spacing w:before="145" w:after="145" w:line="440" w:lineRule="exact"/>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八、投标函</w:t>
      </w:r>
      <w:r>
        <w:rPr>
          <w:rFonts w:ascii="黑体" w:hAnsi="黑体" w:eastAsia="黑体"/>
          <w:bCs w:val="0"/>
          <w:i/>
          <w:color w:val="000000"/>
          <w:sz w:val="32"/>
          <w:szCs w:val="32"/>
          <w:highlight w:val="none"/>
          <w:u w:val="single"/>
        </w:rPr>
      </w:r>
      <w:r/>
    </w:p>
    <w:p>
      <w:pPr>
        <w:pStyle w:val="1263"/>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致：代理机构</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bCs/>
          <w:color w:val="000000"/>
          <w:szCs w:val="21"/>
          <w:highlight w:val="none"/>
          <w:u w:val="single"/>
          <w:lang w:eastAsia="zh-CN"/>
        </w:rPr>
        <w:t xml:space="preserve">扬中市交通安全设施建设和维护项目（2026-2028年度）</w:t>
      </w:r>
      <w:r>
        <w:rPr>
          <w:rFonts w:hint="eastAsia" w:ascii="宋体" w:hAnsi="宋体"/>
          <w:color w:val="000000"/>
          <w:szCs w:val="21"/>
          <w:highlight w:val="none"/>
        </w:rPr>
        <w:t xml:space="preserve">招标文件，正式授权下述签字人______(姓名)代表我方_____（投标人的名称），全权处理本次项目投标的有关事宜。</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1263"/>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t xml:space="preserve">我公司郑重声明：参加本次政府活动前三年内，在经营活动中没有重大违法记录。</w:t>
      </w:r>
      <w:r>
        <w:rPr>
          <w:rFonts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rPr>
          <w:rFonts w:hint="eastAsia" w:ascii="宋体" w:hAnsi="宋体"/>
          <w:color w:val="000000"/>
          <w:szCs w:val="21"/>
          <w:highlight w:val="none"/>
        </w:rPr>
      </w:r>
      <w:r/>
    </w:p>
    <w:p>
      <w:pPr>
        <w:pStyle w:val="1241"/>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1"/>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1"/>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1"/>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lang w:val="en-US" w:eastAsia="zh-CN"/>
        </w:rPr>
        <w:t xml:space="preserve">服务</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本公司（联合体）郑重声明，根据《政府促进中小企业发展管理办法》(财库[2020]46号)的规定，本公司（联合体）参加江苏金居工程项目管理有限公司代理机构组织的</w:t>
      </w:r>
      <w:r>
        <w:rPr>
          <w:rFonts w:hint="eastAsia" w:ascii="宋体" w:hAnsi="宋体"/>
          <w:color w:val="000000"/>
          <w:sz w:val="24"/>
          <w:szCs w:val="24"/>
          <w:highlight w:val="none"/>
          <w:lang w:eastAsia="zh-CN"/>
        </w:rPr>
        <w:t xml:space="preserve">扬中市公安局交通管理大队</w:t>
      </w:r>
      <w:r>
        <w:rPr>
          <w:rFonts w:hint="eastAsia" w:ascii="宋体" w:hAnsi="宋体"/>
          <w:color w:val="000000"/>
          <w:sz w:val="24"/>
          <w:szCs w:val="24"/>
          <w:highlight w:val="none"/>
        </w:rPr>
        <w:t xml:space="preserve">编号为</w:t>
      </w:r>
      <w:r>
        <w:rPr>
          <w:rFonts w:hint="eastAsia" w:ascii="宋体" w:hAnsi="宋体"/>
          <w:color w:val="000000"/>
          <w:sz w:val="24"/>
          <w:szCs w:val="24"/>
          <w:highlight w:val="none"/>
          <w:u w:val="single"/>
          <w:lang w:eastAsia="zh-CN"/>
        </w:rPr>
        <w:t xml:space="preserve">JSZC-321182-JJGS-G2026-0007</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color w:val="000000"/>
          <w:sz w:val="24"/>
          <w:szCs w:val="24"/>
          <w:highlight w:val="none"/>
        </w:rPr>
        <w:t xml:space="preserve">的活动，提供的</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全部由符合政策要求的中小企业</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1241"/>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41"/>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241"/>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241"/>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1241"/>
        <w:ind w:firstLine="2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lang w:val="en-US" w:eastAsia="zh-CN"/>
        </w:rPr>
        <w:t xml:space="preserve">若为中小微企业的，须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1241"/>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highlight w:val="none"/>
          <w:lang w:eastAsia="zh-CN"/>
        </w:rPr>
        <w:t xml:space="preserve">扬中市公安局交通管理大队</w:t>
      </w:r>
      <w:r>
        <w:rPr>
          <w:rFonts w:hint="eastAsia" w:ascii="宋体" w:hAnsi="宋体"/>
          <w:color w:val="000000"/>
          <w:sz w:val="24"/>
          <w:highlight w:val="none"/>
        </w:rPr>
        <w:t xml:space="preserve">单位的文件编号为</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color w:val="000000"/>
          <w:sz w:val="24"/>
          <w:highlight w:val="none"/>
        </w:rPr>
        <w:t xml:space="preserve">活动由本单位提供服务。</w:t>
      </w:r>
      <w:r>
        <w:rPr>
          <w:rFonts w:hint="eastAsia"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241"/>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241"/>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全称（加盖CA电子公章）：</w:t>
      </w:r>
      <w:r>
        <w:rPr>
          <w:rFonts w:ascii="宋体" w:hAnsi="宋体"/>
          <w:color w:val="000000"/>
          <w:sz w:val="24"/>
          <w:highlight w:val="none"/>
        </w:rPr>
      </w:r>
      <w:r/>
    </w:p>
    <w:p>
      <w:pPr>
        <w:pStyle w:val="1241"/>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十一、投标分项报价表</w:t>
      </w:r>
      <w:r>
        <w:rPr>
          <w:rFonts w:hint="eastAsia" w:ascii="黑体" w:hAnsi="黑体" w:eastAsia="黑体"/>
          <w:b/>
          <w:color w:val="000000"/>
          <w:sz w:val="32"/>
          <w:szCs w:val="32"/>
          <w:highlight w:val="none"/>
          <w:lang w:eastAsia="zh-CN"/>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①本项目为公开招标，仅一次报价，为优惠折扣报价，投标人分项报价须根据清单控制价整体等比例下浮，不得改变清单的数量和单位，否则作废标处理，不参与评标基准价的计算。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②本项目维护服务清单仅提供综合单价，无具体工程量。因此，本项目采用优惠折扣率方式进行报价，不再要求投标人填报总价。</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③最高限价：本项目最高优惠折扣率限价为 100%（即100，代表按清单单价全额结算）。投标人所报优惠折扣率不得超过此限价，否则视为无效投标。</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④报价方式：投标人应在投标文件中填报“优惠折扣率（%）”，</w:t>
      </w:r>
      <w:r>
        <w:rPr>
          <w:rFonts w:hint="eastAsia" w:ascii="宋体" w:hAnsi="宋体"/>
          <w:color w:val="000000"/>
          <w:sz w:val="24"/>
          <w:szCs w:val="24"/>
          <w:highlight w:val="none"/>
          <w:u w:val="single"/>
        </w:rPr>
        <w:t xml:space="preserve">数值为整数或保留一位小数</w:t>
      </w:r>
      <w:r>
        <w:rPr>
          <w:rFonts w:hint="eastAsia" w:ascii="宋体" w:hAnsi="宋体"/>
          <w:color w:val="000000"/>
          <w:sz w:val="24"/>
          <w:szCs w:val="24"/>
          <w:highlight w:val="none"/>
        </w:rPr>
        <w:t xml:space="preserve">。例如：填报“80”，代表按控制价清单单价的80%（即打八折）进行结算；填报“100”，代表按控制价清单单价的100%（即不打折）进行结算。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⑤结算方式：中标优惠折扣率将作为合同结算依据。结算单价 = 招标控制价清单中的综合单价×中标优惠折扣率。最终合同金额按经审计确认的实际工程量×结算单价计算，但总支付金额不超过预算金额438万元。</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⑥价格分计算：评标时以“优惠折扣率”数值最低者（即最优惠价格）为评标基准价，按低价优先法计算价格得分。优惠折扣率越低，价格得分越高。</w:t>
      </w:r>
      <w:r>
        <w:rPr>
          <w:rFonts w:hint="eastAsia" w:ascii="宋体" w:hAnsi="宋体"/>
          <w:color w:val="000000"/>
          <w:sz w:val="24"/>
          <w:szCs w:val="24"/>
          <w:highlight w:val="none"/>
        </w:rPr>
      </w:r>
      <w:r/>
    </w:p>
    <w:p>
      <w:pPr>
        <w:pStyle w:val="1241"/>
        <w:ind w:firstLine="477"/>
        <w:spacing w:line="440" w:lineRule="exact"/>
        <w:tabs>
          <w:tab w:val="left" w:pos="900" w:leader="none"/>
        </w:tabs>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lang w:val="en-US" w:eastAsia="zh-CN"/>
        </w:rPr>
        <w:t xml:space="preserve">⑦异常低价审核：</w:t>
      </w:r>
      <w:r>
        <w:rPr>
          <w:rFonts w:hint="eastAsia" w:ascii="宋体" w:hAnsi="宋体"/>
          <w:color w:val="000000"/>
          <w:sz w:val="24"/>
          <w:szCs w:val="24"/>
          <w:highlight w:val="none"/>
          <w:u w:val="none"/>
          <w:lang w:eastAsia="zh-CN"/>
        </w:rPr>
        <w:t xml:space="preserve">评标委员会</w:t>
      </w:r>
      <w:r>
        <w:rPr>
          <w:rFonts w:hint="eastAsia" w:ascii="宋体" w:hAnsi="宋体"/>
          <w:color w:val="000000"/>
          <w:sz w:val="24"/>
          <w:szCs w:val="24"/>
          <w:highlight w:val="none"/>
          <w:u w:val="none"/>
        </w:rPr>
        <w:t xml:space="preserve">认为</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的报价明显低于其他通过符合性审查</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不能证明其报价合理性的，</w:t>
      </w:r>
      <w:r>
        <w:rPr>
          <w:rFonts w:hint="eastAsia" w:ascii="宋体" w:hAnsi="宋体"/>
          <w:color w:val="000000"/>
          <w:sz w:val="24"/>
          <w:szCs w:val="24"/>
          <w:highlight w:val="none"/>
          <w:u w:val="none"/>
          <w:lang w:eastAsia="zh-CN"/>
        </w:rPr>
        <w:t xml:space="preserve">评标委员会</w:t>
      </w:r>
      <w:r>
        <w:rPr>
          <w:rFonts w:hint="eastAsia" w:ascii="宋体" w:hAnsi="宋体"/>
          <w:color w:val="000000"/>
          <w:sz w:val="24"/>
          <w:szCs w:val="24"/>
          <w:highlight w:val="none"/>
          <w:u w:val="none"/>
        </w:rPr>
        <w:t xml:space="preserve">应当将其作为无效响应处理。评标委员会启动异常低价投标审查的情形和具体要求</w:t>
      </w:r>
      <w:r>
        <w:rPr>
          <w:rFonts w:hint="eastAsia" w:ascii="宋体" w:hAnsi="宋体"/>
          <w:color w:val="000000"/>
          <w:sz w:val="24"/>
          <w:szCs w:val="24"/>
          <w:highlight w:val="none"/>
          <w:u w:val="none"/>
          <w:lang w:val="en-US" w:eastAsia="zh-CN"/>
        </w:rPr>
        <w:t xml:space="preserve">详见招标文件</w:t>
      </w:r>
      <w:r>
        <w:rPr>
          <w:rFonts w:hint="eastAsia" w:ascii="宋体" w:hAnsi="宋体"/>
          <w:bCs/>
          <w:color w:val="000000"/>
          <w:sz w:val="24"/>
          <w:szCs w:val="24"/>
          <w:highlight w:val="none"/>
        </w:rPr>
        <w:t xml:space="preserve">26.1.10</w:t>
      </w:r>
      <w:r>
        <w:rPr>
          <w:rFonts w:hint="eastAsia" w:ascii="宋体" w:hAnsi="宋体"/>
          <w:bCs/>
          <w:color w:val="000000"/>
          <w:sz w:val="24"/>
          <w:szCs w:val="24"/>
          <w:highlight w:val="none"/>
          <w:lang w:val="en-US" w:eastAsia="zh-CN"/>
        </w:rPr>
        <w:t xml:space="preserve">下划线部分。</w:t>
      </w:r>
      <w:r>
        <w:rPr>
          <w:rFonts w:ascii="宋体" w:hAnsi="宋体" w:eastAsia="宋体"/>
          <w:color w:val="000000"/>
          <w:sz w:val="24"/>
          <w:szCs w:val="24"/>
          <w:highlight w:val="none"/>
          <w:u w:val="single"/>
          <w:lang w:val="en-US" w:eastAsia="zh-CN"/>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十二、技术要求响应及偏离表（</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4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注：行数不够，可自行添加。</w:t>
      </w:r>
      <w:r>
        <w:rPr>
          <w:rFonts w:hint="eastAsia" w:ascii="宋体" w:hAnsi="宋体"/>
          <w:color w:val="000000"/>
          <w:sz w:val="24"/>
          <w:szCs w:val="24"/>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jc w:val="center"/>
        <w:spacing w:before="145" w:after="145" w:line="440" w:lineRule="exact"/>
        <w:rPr>
          <w:rFonts w:hint="eastAsia" w:ascii="黑体" w:hAnsi="黑体" w:eastAsia="黑体"/>
          <w:b/>
          <w:color w:val="000000"/>
          <w:sz w:val="32"/>
          <w:szCs w:val="32"/>
          <w:highlight w:val="none"/>
        </w:rPr>
      </w:pPr>
      <w:r/>
      <w:bookmarkEnd w:id="203"/>
      <w:r/>
      <w:bookmarkStart w:id="207" w:name="_Hlt26955054"/>
      <w:r/>
      <w:bookmarkEnd w:id="207"/>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十三、商务要求响应及偏离表（</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241"/>
              <w:jc w:val="center"/>
              <w:spacing w:line="440" w:lineRule="exact"/>
              <w:rPr>
                <w:rFonts w:hint="eastAsia" w:ascii="宋体" w:hAnsi="宋体"/>
                <w:color w:val="000000"/>
                <w:sz w:val="24"/>
                <w:szCs w:val="24"/>
                <w:highlight w:val="none"/>
              </w:rPr>
            </w:pPr>
            <w:r/>
            <w:bookmarkStart w:id="208" w:name="_Hlt26955064"/>
            <w:r/>
            <w:bookmarkEnd w:id="208"/>
            <w:r/>
            <w:bookmarkStart w:id="209" w:name="_Hlt26671343"/>
            <w:r/>
            <w:bookmarkEnd w:id="209"/>
            <w:r/>
            <w:bookmarkStart w:id="210" w:name="_Hlt26955056"/>
            <w:r/>
            <w:bookmarkEnd w:id="210"/>
            <w:r/>
            <w:bookmarkStart w:id="211" w:name="_Hlt26580838"/>
            <w:r/>
            <w:bookmarkEnd w:id="211"/>
            <w:r/>
            <w:bookmarkStart w:id="212" w:name="_Hlt26782999"/>
            <w:r/>
            <w:bookmarkEnd w:id="212"/>
            <w:r/>
            <w:bookmarkStart w:id="213" w:name="_Hlt24879081"/>
            <w:r/>
            <w:bookmarkEnd w:id="213"/>
            <w:r/>
            <w:bookmarkStart w:id="214" w:name="_Hlt26671372"/>
            <w:r/>
            <w:bookmarkEnd w:id="214"/>
            <w:r/>
            <w:bookmarkStart w:id="215" w:name="_Hlt26609391"/>
            <w:r/>
            <w:bookmarkEnd w:id="21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88"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83"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2"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14"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4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注：行数不够，可自行添加。</w:t>
      </w:r>
      <w:r>
        <w:rPr>
          <w:rFonts w:hint="eastAsia" w:ascii="宋体" w:hAnsi="宋体"/>
          <w:color w:val="000000"/>
          <w:sz w:val="24"/>
          <w:szCs w:val="24"/>
          <w:highlight w:val="none"/>
        </w:rPr>
      </w:r>
      <w:r/>
    </w:p>
    <w:p>
      <w:pPr>
        <w:pStyle w:val="1241"/>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41"/>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248"/>
        <w:ind w:firstLine="0"/>
        <w:spacing w:line="440" w:lineRule="exact"/>
        <w:rPr>
          <w:rFonts w:hint="eastAsia" w:ascii="宋体" w:hAnsi="宋体"/>
          <w:color w:val="000000"/>
          <w:sz w:val="24"/>
          <w:highlight w:val="none"/>
        </w:rPr>
      </w:pPr>
      <w:r/>
      <w:bookmarkStart w:id="216" w:name="_Hlt26671374"/>
      <w:r/>
      <w:bookmarkEnd w:id="216"/>
      <w:r/>
      <w:bookmarkStart w:id="217" w:name="_Hlt26955066"/>
      <w:r/>
      <w:bookmarkEnd w:id="217"/>
      <w:r/>
      <w:bookmarkStart w:id="218" w:name="_Hlt26609389"/>
      <w:r/>
      <w:bookmarkEnd w:id="218"/>
      <w:r/>
      <w:bookmarkStart w:id="219" w:name="_Toc462564146"/>
      <w:r>
        <w:rPr>
          <w:rFonts w:hint="eastAsia" w:ascii="宋体" w:hAnsi="宋体"/>
          <w:color w:val="000000"/>
          <w:sz w:val="24"/>
          <w:highlight w:val="none"/>
        </w:rPr>
      </w:r>
      <w:r/>
    </w:p>
    <w:p>
      <w:pPr>
        <w:pStyle w:val="1241"/>
        <w:jc w:val="center"/>
        <w:spacing w:line="440" w:lineRule="exact"/>
        <w:rPr>
          <w:rFonts w:hint="eastAsia" w:ascii="黑体" w:hAnsi="黑体" w:eastAsia="黑体"/>
          <w:b/>
          <w:color w:val="000000"/>
          <w:sz w:val="32"/>
          <w:szCs w:val="32"/>
          <w:highlight w:val="none"/>
        </w:rPr>
      </w:pPr>
      <w:r/>
      <w:bookmarkEnd w:id="195"/>
      <w:r/>
      <w:bookmarkEnd w:id="196"/>
      <w:r/>
      <w:bookmarkEnd w:id="219"/>
      <w:r/>
      <w:bookmarkStart w:id="220" w:name="_格式2__法定代表人授权书"/>
      <w:r/>
      <w:bookmarkEnd w:id="220"/>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十四、开标一览表</w:t>
      </w:r>
      <w:r>
        <w:rPr>
          <w:rFonts w:hint="eastAsia" w:eastAsia="仿宋_GB2312"/>
          <w:color w:val="000000"/>
          <w:sz w:val="24"/>
          <w:szCs w:val="20"/>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241"/>
        <w:ind w:firstLine="480"/>
        <w:spacing w:line="440" w:lineRule="exact"/>
        <w:rPr>
          <w:rFonts w:hint="eastAsia"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扬中市交通安全设施建设和维护项目（2026-2028年度）</w:t>
      </w:r>
      <w:r>
        <w:rPr>
          <w:rFonts w:hint="eastAsia" w:eastAsia="宋体"/>
          <w:color w:val="000000"/>
          <w:sz w:val="24"/>
          <w:szCs w:val="24"/>
          <w:highlight w:val="none"/>
          <w:lang w:eastAsia="zh-CN"/>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241"/>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263"/>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优惠率</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w:t>
            </w:r>
            <w:r>
              <w:rPr>
                <w:rFonts w:hint="eastAsia" w:ascii="宋体" w:hAnsi="宋体"/>
                <w:color w:val="000000"/>
                <w:szCs w:val="21"/>
                <w:highlight w:val="none"/>
              </w:rPr>
            </w:r>
            <w:r/>
          </w:p>
        </w:tc>
      </w:tr>
    </w:tbl>
    <w:p>
      <w:pPr>
        <w:pStyle w:val="1241"/>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left"/>
        <w:spacing w:before="145" w:after="145" w:line="440" w:lineRule="exact"/>
        <w:rPr>
          <w:rFonts w:ascii="宋体" w:hAnsi="宋体"/>
          <w:color w:val="000000"/>
          <w:sz w:val="28"/>
          <w:szCs w:val="28"/>
          <w:highlight w:val="none"/>
        </w:rPr>
        <w:outlineLvl w:val="2"/>
      </w:pPr>
      <w:r>
        <w:rPr>
          <w:rFonts w:hint="eastAsia" w:ascii="宋体" w:hAnsi="宋体" w:eastAsia="宋体"/>
          <w:b/>
          <w:bCs/>
          <w:color w:val="0000ff"/>
          <w:sz w:val="28"/>
          <w:szCs w:val="28"/>
          <w:highlight w:val="none"/>
          <w:lang w:val="en-US" w:eastAsia="zh-CN"/>
        </w:rPr>
        <w:t xml:space="preserve">注意：采云系统是优惠折扣率报价，即打八折就填写80，打九折就填写90，所填数值为整数或保留一位小数。</w:t>
      </w: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lang w:val="en-US" w:eastAsia="zh-CN"/>
        </w:rPr>
        <w:t xml:space="preserve">                  </w:t>
      </w:r>
      <w:r>
        <w:rPr>
          <w:rFonts w:hint="eastAsia" w:ascii="黑体" w:hAnsi="黑体" w:eastAsia="黑体" w:cs="Times New Roman"/>
          <w:b/>
          <w:sz w:val="32"/>
          <w:szCs w:val="32"/>
          <w:highlight w:val="none"/>
          <w:lang w:eastAsia="zh-CN"/>
        </w:rPr>
        <w:t xml:space="preserve">十五、资格承诺函（格式）</w:t>
      </w:r>
      <w:r>
        <w:rPr>
          <w:rFonts w:ascii="宋体" w:hAnsi="宋体"/>
          <w:color w:val="000000"/>
          <w:sz w:val="28"/>
          <w:szCs w:val="28"/>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highlight w:val="none"/>
        </w:rPr>
        <w:t xml:space="preserve">招标</w:t>
      </w:r>
      <w:r>
        <w:rPr>
          <w:rFonts w:ascii="宋体" w:hAnsi="宋体"/>
          <w:color w:val="000000"/>
          <w:sz w:val="24"/>
          <w:szCs w:val="24"/>
          <w:highlight w:val="none"/>
        </w:rPr>
        <w:t xml:space="preserve">人、代理机构）   </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政府活动，现承诺如下：</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4.我方参加本项目活动前三年内，在经营活动中没有重大违法记录。</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（全称并盖章）：</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法定代表人或授权代表（签字或签章）：</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41"/>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可自行选择是否提供本承诺函，若不提供本承诺函的，应按文件要求提供相应的证明材料。</w:t>
      </w:r>
      <w:r>
        <w:rPr>
          <w:rFonts w:ascii="宋体" w:hAnsi="宋体"/>
          <w:color w:val="000000"/>
          <w:sz w:val="24"/>
          <w:szCs w:val="24"/>
          <w:highlight w:val="none"/>
        </w:rPr>
      </w:r>
      <w:r/>
    </w:p>
    <w:p>
      <w:pPr>
        <w:pStyle w:val="1241"/>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highlight w:val="none"/>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黑体" w:hAnsi="黑体" w:eastAsia="黑体" w:cs="Times New Roman"/>
          <w:b/>
          <w:sz w:val="32"/>
          <w:szCs w:val="32"/>
          <w:highlight w:val="none"/>
          <w:lang w:eastAsia="zh-CN"/>
        </w:rPr>
        <w:sectPr>
          <w:headerReference w:type="default" r:id="rId10"/>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Times New Roman"/>
          <w:b/>
          <w:sz w:val="32"/>
          <w:szCs w:val="32"/>
          <w:highlight w:val="none"/>
          <w:lang w:eastAsia="zh-CN"/>
        </w:rPr>
      </w:r>
      <w:r/>
    </w:p>
    <w:p>
      <w:pPr>
        <w:pStyle w:val="1241"/>
        <w:numPr>
          <w:ilvl w:val="0"/>
          <w:numId w:val="0"/>
        </w:numPr>
        <w:jc w:val="center"/>
        <w:spacing w:line="440" w:lineRule="exact"/>
        <w:rPr>
          <w:rFonts w:hint="eastAsia" w:ascii="黑体" w:hAnsi="黑体" w:eastAsia="黑体"/>
          <w:b/>
          <w:sz w:val="32"/>
          <w:szCs w:val="32"/>
          <w:highlight w:val="none"/>
        </w:rPr>
      </w:pPr>
      <w:r>
        <w:rPr>
          <w:rFonts w:hint="eastAsia" w:ascii="黑体" w:hAnsi="黑体" w:eastAsia="黑体" w:cs="Times New Roman"/>
          <w:b/>
          <w:sz w:val="32"/>
          <w:szCs w:val="32"/>
          <w:highlight w:val="none"/>
          <w:lang w:eastAsia="zh-CN"/>
        </w:rPr>
        <w:t xml:space="preserve">十六、</w:t>
      </w:r>
      <w:r>
        <w:rPr>
          <w:rFonts w:hint="eastAsia" w:ascii="黑体" w:hAnsi="黑体" w:eastAsia="黑体" w:cs="Times New Roman"/>
          <w:b/>
          <w:sz w:val="32"/>
          <w:szCs w:val="32"/>
          <w:highlight w:val="none"/>
          <w:lang w:val="en-US" w:eastAsia="zh-CN"/>
        </w:rPr>
        <w:t xml:space="preserve">分包</w:t>
      </w:r>
      <w:r>
        <w:rPr>
          <w:rFonts w:hint="eastAsia" w:ascii="黑体" w:hAnsi="黑体" w:eastAsia="黑体"/>
          <w:b/>
          <w:sz w:val="32"/>
          <w:szCs w:val="32"/>
          <w:highlight w:val="none"/>
        </w:rPr>
        <w:t xml:space="preserve">协议（</w:t>
      </w:r>
      <w:r>
        <w:rPr>
          <w:rFonts w:hint="eastAsia" w:ascii="黑体" w:hAnsi="黑体" w:eastAsia="黑体"/>
          <w:b/>
          <w:sz w:val="32"/>
          <w:szCs w:val="32"/>
          <w:highlight w:val="none"/>
          <w:lang w:val="en-US" w:eastAsia="zh-CN"/>
        </w:rPr>
        <w:t xml:space="preserve">如有，</w:t>
      </w:r>
      <w:r>
        <w:rPr>
          <w:rFonts w:hint="eastAsia" w:ascii="黑体" w:hAnsi="黑体" w:eastAsia="黑体"/>
          <w:b/>
          <w:sz w:val="32"/>
          <w:szCs w:val="32"/>
          <w:highlight w:val="none"/>
        </w:rPr>
        <w:t xml:space="preserve">格式</w:t>
      </w:r>
      <w:r>
        <w:rPr>
          <w:rFonts w:hint="eastAsia" w:ascii="黑体" w:hAnsi="黑体" w:eastAsia="黑体"/>
          <w:b/>
          <w:sz w:val="32"/>
          <w:szCs w:val="32"/>
          <w:highlight w:val="none"/>
          <w:lang w:val="en-US" w:eastAsia="zh-CN"/>
        </w:rPr>
        <w:t xml:space="preserve">自拟</w:t>
      </w:r>
      <w:r>
        <w:rPr>
          <w:rFonts w:hint="eastAsia" w:ascii="黑体" w:hAnsi="黑体" w:eastAsia="黑体"/>
          <w:b/>
          <w:sz w:val="32"/>
          <w:szCs w:val="32"/>
          <w:highlight w:val="none"/>
        </w:rPr>
        <w:t xml:space="preserve">）</w:t>
      </w:r>
      <w:r>
        <w:rPr>
          <w:rFonts w:hint="eastAsia" w:ascii="黑体" w:hAnsi="黑体" w:eastAsia="黑体"/>
          <w:b/>
          <w:sz w:val="32"/>
          <w:szCs w:val="32"/>
          <w:highlight w:val="none"/>
        </w:rPr>
      </w:r>
      <w:r/>
    </w:p>
    <w:p>
      <w:pPr>
        <w:pStyle w:val="1241"/>
        <w:jc w:val="center"/>
        <w:spacing w:line="44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1241"/>
        <w:jc w:val="center"/>
        <w:spacing w:line="44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s="仿宋"/>
          <w:b/>
          <w:bCs/>
          <w:color w:val="000000"/>
          <w:sz w:val="32"/>
          <w:szCs w:val="32"/>
          <w:highlight w:val="none"/>
        </w:rPr>
      </w:pPr>
      <w:r>
        <w:rPr>
          <w:rFonts w:hint="eastAsia" w:ascii="宋体" w:hAnsi="宋体"/>
          <w:color w:val="000000"/>
          <w:sz w:val="24"/>
          <w:szCs w:val="24"/>
          <w:highlight w:val="none"/>
        </w:rPr>
        <w:br w:type="page" w:clear="all"/>
      </w:r>
      <w:r>
        <w:rPr>
          <w:rFonts w:hint="eastAsia" w:ascii="宋体" w:hAnsi="宋体"/>
          <w:b/>
          <w:bCs/>
          <w:color w:val="000000"/>
          <w:sz w:val="28"/>
          <w:szCs w:val="28"/>
          <w:highlight w:val="none"/>
        </w:rPr>
        <w:t xml:space="preserve">投标单位相关信息一览表</w:t>
      </w:r>
      <w:r>
        <w:rPr>
          <w:rFonts w:hint="eastAsia" w:ascii="宋体" w:hAnsi="宋体" w:cs="仿宋"/>
          <w:b/>
          <w:bCs/>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269"/>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68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投标人</w:t>
            </w:r>
            <w:r>
              <w:rPr>
                <w:rFonts w:hint="eastAsia" w:ascii="宋体" w:hAnsi="宋体"/>
                <w:b/>
                <w:color w:val="000000"/>
                <w:sz w:val="24"/>
                <w:szCs w:val="20"/>
                <w:highlight w:val="none"/>
              </w:rPr>
              <w:t xml:space="preserve">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68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68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169"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269"/>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269"/>
        <w:spacing w:line="440" w:lineRule="exact"/>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1241"/>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 xml:space="preserve">招标</w:t>
      </w:r>
      <w:r>
        <w:rPr>
          <w:rFonts w:hint="eastAsia" w:ascii="宋体" w:hAnsi="宋体" w:cs="仿宋"/>
          <w:color w:val="000000"/>
          <w:sz w:val="24"/>
          <w:szCs w:val="24"/>
          <w:highlight w:val="none"/>
        </w:rPr>
        <w:t xml:space="preserve">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241"/>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1248"/>
        <w:spacing w:line="440" w:lineRule="exact"/>
        <w:rPr>
          <w:rFonts w:hint="eastAsia"/>
          <w:color w:val="000000"/>
          <w:sz w:val="24"/>
          <w:szCs w:val="24"/>
          <w:highlight w:val="none"/>
        </w:rPr>
      </w:pPr>
      <w:r>
        <w:rPr>
          <w:rFonts w:hint="eastAsia"/>
          <w:color w:val="000000"/>
          <w:sz w:val="24"/>
          <w:szCs w:val="24"/>
          <w:highlight w:val="none"/>
        </w:rPr>
      </w:r>
      <w:r/>
    </w:p>
    <w:p>
      <w:pPr>
        <w:pStyle w:val="1248"/>
        <w:spacing w:line="440" w:lineRule="exact"/>
        <w:rPr>
          <w:color w:val="000000"/>
          <w:sz w:val="24"/>
          <w:szCs w:val="24"/>
          <w:highlight w:val="none"/>
        </w:rPr>
      </w:pPr>
      <w:r>
        <w:rPr>
          <w:color w:val="000000"/>
          <w:sz w:val="24"/>
          <w:szCs w:val="24"/>
          <w:highlight w:val="none"/>
        </w:rPr>
      </w:r>
      <w:r/>
    </w:p>
    <w:p>
      <w:pPr>
        <w:pStyle w:val="1241"/>
        <w:spacing w:line="440" w:lineRule="exact"/>
        <w:rPr>
          <w:color w:val="000000"/>
          <w:highlight w:val="none"/>
        </w:rPr>
      </w:pPr>
      <w:r>
        <w:rPr>
          <w:color w:val="000000"/>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0"/>
      <w:spacing w:line="0" w:lineRule="atLeast"/>
      <w:widowControl w:val="off"/>
      <w:tabs>
        <w:tab w:val="left" w:pos="4138" w:leader="none"/>
        <w:tab w:val="left" w:pos="800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4" o:spid="_x0000_s4"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0"/>
      <w:spacing w:line="0" w:lineRule="atLeast"/>
      <w:widowControl w:val="off"/>
      <w:tabs>
        <w:tab w:val="left" w:pos="4138" w:leader="none"/>
        <w:tab w:val="left" w:pos="800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6" o:spid="_x0000_s6" o:spt="202" type="#_x0000_t202" style="position:absolute;z-index:-250609659;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wps:txbx>
                    <wps:bodyPr wrap="none" lIns="0" tIns="0" rIns="0" bIns="0" upright="1">
                      <a:spAutoFit/>
                    </wps:bodyPr>
                  </wps:wsp>
                </a:graphicData>
              </a:graphic>
            </wp:anchor>
          </w:drawing>
        </mc:Choice>
        <mc:Fallback>
          <w:pict>
            <v:shape id="shape 7" o:spid="_x0000_s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241"/>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241"/>
                    </w:pPr>
                    <w:r/>
                    <w:r/>
                  </w:p>
                </w:txbxContent>
              </v:textbox>
            </v:shape>
          </w:pict>
        </mc:Fallback>
      </mc:AlternateContent>
    </w:r>
    <w:r>
      <w:rPr>
        <w:rFonts w:eastAsia="宋体"/>
        <w:b/>
        <w:i/>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spacing w:line="240" w:lineRule="auto"/>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241"/>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241"/>
                    </w:pPr>
                    <w:r/>
                    <w:r/>
                  </w:p>
                </w:txbxContent>
              </v:textbox>
            </v:shape>
          </w:pict>
        </mc:Fallback>
      </mc:AlternateContent>
    </w: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1"/>
                          </w:pPr>
                          <w:r/>
                          <w:r/>
                        </w:p>
                        <w:p>
                          <w:pPr>
                            <w:pStyle w:val="1241"/>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1"/>
                    </w:pPr>
                    <w:r/>
                    <w:r/>
                  </w:p>
                  <w:p>
                    <w:pPr>
                      <w:pStyle w:val="1241"/>
                    </w:pPr>
                    <w:r/>
                    <w:r/>
                  </w:p>
                </w:txbxContent>
              </v:textbox>
            </v:shape>
          </w:pict>
        </mc:Fallback>
      </mc:AlternateContent>
    </w:r>
    <w:r>
      <w:rPr>
        <w:rFonts w:eastAsia="宋体"/>
        <w:lang w:val="en-US"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41"/>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41"/>
                    </w:pPr>
                    <w:r/>
                    <w:r/>
                  </w:p>
                </w:txbxContent>
              </v:textbox>
            </v:shape>
          </w:pict>
        </mc:Fallback>
      </mc:AlternateContent>
    </w:r>
    <w:r>
      <w:rPr>
        <w:rFonts w:eastAsia="宋体"/>
        <w:b/>
        <w:i/>
        <w:lang w:val="en-US"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41"/>
                          </w:pPr>
                          <w:r/>
                          <w:r/>
                        </w:p>
                      </w:txbxContent>
                    </wps:txbx>
                    <wps:bodyPr wrap="none" lIns="0" tIns="0" rIns="0" bIns="0" upright="1">
                      <a:spAutoFit/>
                    </wps:bodyPr>
                  </wps:wsp>
                </a:graphicData>
              </a:graphic>
            </wp:anchor>
          </w:drawing>
        </mc:Choice>
        <mc:Fallback>
          <w:pict>
            <v:shape id="shape 12" o:spid="_x0000_s1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41"/>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262"/>
                            <w:spacing w:line="844" w:lineRule="atLeast"/>
                            <w:widowControl w:val="off"/>
                          </w:pPr>
                          <w:r/>
                          <w:r/>
                        </w:p>
                        <w:p>
                          <w:pPr>
                            <w:pStyle w:val="1262"/>
                          </w:pPr>
                          <w:r/>
                          <w:r/>
                        </w:p>
                        <w:p>
                          <w:pPr>
                            <w:pStyle w:val="1241"/>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62"/>
                      <w:spacing w:line="844" w:lineRule="atLeast"/>
                      <w:widowControl w:val="off"/>
                    </w:pPr>
                    <w:r/>
                    <w:r/>
                  </w:p>
                  <w:p>
                    <w:pPr>
                      <w:pStyle w:val="1262"/>
                    </w:pPr>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262"/>
                            <w:spacing w:line="595" w:lineRule="atLeast"/>
                            <w:widowControl w:val="off"/>
                          </w:pPr>
                          <w:r/>
                          <w:r/>
                        </w:p>
                        <w:p>
                          <w:pPr>
                            <w:pStyle w:val="1262"/>
                            <w:spacing w:line="606" w:lineRule="atLeast"/>
                            <w:widowControl w:val="off"/>
                          </w:pPr>
                          <w:r/>
                          <w:r/>
                        </w:p>
                        <w:p>
                          <w:pPr>
                            <w:pStyle w:val="1262"/>
                          </w:pPr>
                          <w:r/>
                          <w:r/>
                        </w:p>
                        <w:p>
                          <w:pPr>
                            <w:pStyle w:val="1241"/>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62"/>
                      <w:spacing w:line="595" w:lineRule="atLeast"/>
                      <w:widowControl w:val="off"/>
                    </w:pPr>
                    <w:r/>
                    <w:r/>
                  </w:p>
                  <w:p>
                    <w:pPr>
                      <w:pStyle w:val="1262"/>
                      <w:spacing w:line="606" w:lineRule="atLeast"/>
                      <w:widowControl w:val="off"/>
                    </w:pPr>
                    <w:r/>
                    <w:r/>
                  </w:p>
                  <w:p>
                    <w:pPr>
                      <w:pStyle w:val="1262"/>
                    </w:pPr>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262"/>
                            <w:spacing w:line="844" w:lineRule="atLeast"/>
                            <w:widowControl w:val="off"/>
                          </w:pPr>
                          <w:r/>
                          <w:r/>
                        </w:p>
                        <w:p>
                          <w:pPr>
                            <w:pStyle w:val="1262"/>
                          </w:pPr>
                          <w:r/>
                          <w:r/>
                        </w:p>
                        <w:p>
                          <w:pPr>
                            <w:pStyle w:val="1241"/>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62"/>
                      <w:spacing w:line="844" w:lineRule="atLeast"/>
                      <w:widowControl w:val="off"/>
                    </w:pPr>
                    <w:r/>
                    <w:r/>
                  </w:p>
                  <w:p>
                    <w:pPr>
                      <w:pStyle w:val="1262"/>
                    </w:pPr>
                    <w:r/>
                    <w:r/>
                  </w:p>
                  <w:p>
                    <w:pPr>
                      <w:pStyle w:val="1241"/>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241"/>
        <w:ind w:left="2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12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24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4">
    <w:name w:val="Heading 1"/>
    <w:basedOn w:val="1241"/>
    <w:next w:val="1241"/>
    <w:link w:val="1065"/>
    <w:uiPriority w:val="9"/>
    <w:qFormat/>
    <w:pPr>
      <w:keepLines/>
      <w:keepNext/>
      <w:spacing w:before="480" w:after="200"/>
      <w:outlineLvl w:val="0"/>
    </w:pPr>
    <w:rPr>
      <w:rFonts w:ascii="Arial" w:hAnsi="Arial" w:eastAsia="Arial" w:cs="Arial"/>
      <w:sz w:val="40"/>
      <w:szCs w:val="40"/>
    </w:rPr>
  </w:style>
  <w:style w:type="character" w:styleId="1065">
    <w:name w:val="Heading 1 Char"/>
    <w:link w:val="1064"/>
    <w:uiPriority w:val="9"/>
    <w:rPr>
      <w:rFonts w:ascii="Arial" w:hAnsi="Arial" w:eastAsia="Arial" w:cs="Arial"/>
      <w:sz w:val="40"/>
      <w:szCs w:val="40"/>
    </w:rPr>
  </w:style>
  <w:style w:type="paragraph" w:styleId="1066">
    <w:name w:val="Heading 2"/>
    <w:basedOn w:val="1241"/>
    <w:next w:val="1241"/>
    <w:link w:val="1067"/>
    <w:uiPriority w:val="9"/>
    <w:unhideWhenUsed/>
    <w:qFormat/>
    <w:pPr>
      <w:keepLines/>
      <w:keepNext/>
      <w:spacing w:before="360" w:after="200"/>
      <w:outlineLvl w:val="1"/>
    </w:pPr>
    <w:rPr>
      <w:rFonts w:ascii="Arial" w:hAnsi="Arial" w:eastAsia="Arial" w:cs="Arial"/>
      <w:sz w:val="34"/>
    </w:rPr>
  </w:style>
  <w:style w:type="character" w:styleId="1067">
    <w:name w:val="Heading 2 Char"/>
    <w:link w:val="1066"/>
    <w:uiPriority w:val="9"/>
    <w:rPr>
      <w:rFonts w:ascii="Arial" w:hAnsi="Arial" w:eastAsia="Arial" w:cs="Arial"/>
      <w:sz w:val="34"/>
    </w:rPr>
  </w:style>
  <w:style w:type="paragraph" w:styleId="1068">
    <w:name w:val="Heading 3"/>
    <w:basedOn w:val="1241"/>
    <w:next w:val="1241"/>
    <w:link w:val="1069"/>
    <w:uiPriority w:val="9"/>
    <w:unhideWhenUsed/>
    <w:qFormat/>
    <w:pPr>
      <w:keepLines/>
      <w:keepNext/>
      <w:spacing w:before="320" w:after="200"/>
      <w:outlineLvl w:val="2"/>
    </w:pPr>
    <w:rPr>
      <w:rFonts w:ascii="Arial" w:hAnsi="Arial" w:eastAsia="Arial" w:cs="Arial"/>
      <w:sz w:val="30"/>
      <w:szCs w:val="30"/>
    </w:rPr>
  </w:style>
  <w:style w:type="character" w:styleId="1069">
    <w:name w:val="Heading 3 Char"/>
    <w:link w:val="1068"/>
    <w:uiPriority w:val="9"/>
    <w:rPr>
      <w:rFonts w:ascii="Arial" w:hAnsi="Arial" w:eastAsia="Arial" w:cs="Arial"/>
      <w:sz w:val="30"/>
      <w:szCs w:val="30"/>
    </w:rPr>
  </w:style>
  <w:style w:type="paragraph" w:styleId="1070">
    <w:name w:val="Heading 4"/>
    <w:basedOn w:val="1241"/>
    <w:next w:val="1241"/>
    <w:link w:val="1071"/>
    <w:uiPriority w:val="9"/>
    <w:unhideWhenUsed/>
    <w:qFormat/>
    <w:pPr>
      <w:keepLines/>
      <w:keepNext/>
      <w:spacing w:before="320" w:after="200"/>
      <w:outlineLvl w:val="3"/>
    </w:pPr>
    <w:rPr>
      <w:rFonts w:ascii="Arial" w:hAnsi="Arial" w:eastAsia="Arial" w:cs="Arial"/>
      <w:b/>
      <w:bCs/>
      <w:sz w:val="26"/>
      <w:szCs w:val="26"/>
    </w:rPr>
  </w:style>
  <w:style w:type="character" w:styleId="1071">
    <w:name w:val="Heading 4 Char"/>
    <w:link w:val="1070"/>
    <w:uiPriority w:val="9"/>
    <w:rPr>
      <w:rFonts w:ascii="Arial" w:hAnsi="Arial" w:eastAsia="Arial" w:cs="Arial"/>
      <w:b/>
      <w:bCs/>
      <w:sz w:val="26"/>
      <w:szCs w:val="26"/>
    </w:rPr>
  </w:style>
  <w:style w:type="paragraph" w:styleId="1072">
    <w:name w:val="Heading 5"/>
    <w:basedOn w:val="1241"/>
    <w:next w:val="1241"/>
    <w:link w:val="1073"/>
    <w:uiPriority w:val="9"/>
    <w:unhideWhenUsed/>
    <w:qFormat/>
    <w:pPr>
      <w:keepLines/>
      <w:keepNext/>
      <w:spacing w:before="320" w:after="200"/>
      <w:outlineLvl w:val="4"/>
    </w:pPr>
    <w:rPr>
      <w:rFonts w:ascii="Arial" w:hAnsi="Arial" w:eastAsia="Arial" w:cs="Arial"/>
      <w:b/>
      <w:bCs/>
      <w:sz w:val="24"/>
      <w:szCs w:val="24"/>
    </w:rPr>
  </w:style>
  <w:style w:type="character" w:styleId="1073">
    <w:name w:val="Heading 5 Char"/>
    <w:link w:val="1072"/>
    <w:uiPriority w:val="9"/>
    <w:rPr>
      <w:rFonts w:ascii="Arial" w:hAnsi="Arial" w:eastAsia="Arial" w:cs="Arial"/>
      <w:b/>
      <w:bCs/>
      <w:sz w:val="24"/>
      <w:szCs w:val="24"/>
    </w:rPr>
  </w:style>
  <w:style w:type="paragraph" w:styleId="1074">
    <w:name w:val="Heading 6"/>
    <w:basedOn w:val="1241"/>
    <w:next w:val="1241"/>
    <w:link w:val="1075"/>
    <w:uiPriority w:val="9"/>
    <w:unhideWhenUsed/>
    <w:qFormat/>
    <w:pPr>
      <w:keepLines/>
      <w:keepNext/>
      <w:spacing w:before="320" w:after="200"/>
      <w:outlineLvl w:val="5"/>
    </w:pPr>
    <w:rPr>
      <w:rFonts w:ascii="Arial" w:hAnsi="Arial" w:eastAsia="Arial" w:cs="Arial"/>
      <w:b/>
      <w:bCs/>
      <w:sz w:val="22"/>
      <w:szCs w:val="22"/>
    </w:rPr>
  </w:style>
  <w:style w:type="character" w:styleId="1075">
    <w:name w:val="Heading 6 Char"/>
    <w:link w:val="1074"/>
    <w:uiPriority w:val="9"/>
    <w:rPr>
      <w:rFonts w:ascii="Arial" w:hAnsi="Arial" w:eastAsia="Arial" w:cs="Arial"/>
      <w:b/>
      <w:bCs/>
      <w:sz w:val="22"/>
      <w:szCs w:val="22"/>
    </w:rPr>
  </w:style>
  <w:style w:type="paragraph" w:styleId="1076">
    <w:name w:val="Heading 7"/>
    <w:basedOn w:val="1241"/>
    <w:next w:val="1241"/>
    <w:link w:val="1077"/>
    <w:uiPriority w:val="9"/>
    <w:unhideWhenUsed/>
    <w:qFormat/>
    <w:pPr>
      <w:keepLines/>
      <w:keepNext/>
      <w:spacing w:before="320" w:after="200"/>
      <w:outlineLvl w:val="6"/>
    </w:pPr>
    <w:rPr>
      <w:rFonts w:ascii="Arial" w:hAnsi="Arial" w:eastAsia="Arial" w:cs="Arial"/>
      <w:b/>
      <w:bCs/>
      <w:i/>
      <w:iCs/>
      <w:sz w:val="22"/>
      <w:szCs w:val="22"/>
    </w:rPr>
  </w:style>
  <w:style w:type="character" w:styleId="1077">
    <w:name w:val="Heading 7 Char"/>
    <w:link w:val="1076"/>
    <w:uiPriority w:val="9"/>
    <w:rPr>
      <w:rFonts w:ascii="Arial" w:hAnsi="Arial" w:eastAsia="Arial" w:cs="Arial"/>
      <w:b/>
      <w:bCs/>
      <w:i/>
      <w:iCs/>
      <w:sz w:val="22"/>
      <w:szCs w:val="22"/>
    </w:rPr>
  </w:style>
  <w:style w:type="paragraph" w:styleId="1078">
    <w:name w:val="Heading 8"/>
    <w:basedOn w:val="1241"/>
    <w:next w:val="1241"/>
    <w:link w:val="1079"/>
    <w:uiPriority w:val="9"/>
    <w:unhideWhenUsed/>
    <w:qFormat/>
    <w:pPr>
      <w:keepLines/>
      <w:keepNext/>
      <w:spacing w:before="320" w:after="200"/>
      <w:outlineLvl w:val="7"/>
    </w:pPr>
    <w:rPr>
      <w:rFonts w:ascii="Arial" w:hAnsi="Arial" w:eastAsia="Arial" w:cs="Arial"/>
      <w:i/>
      <w:iCs/>
      <w:sz w:val="22"/>
      <w:szCs w:val="22"/>
    </w:rPr>
  </w:style>
  <w:style w:type="character" w:styleId="1079">
    <w:name w:val="Heading 8 Char"/>
    <w:link w:val="1078"/>
    <w:uiPriority w:val="9"/>
    <w:rPr>
      <w:rFonts w:ascii="Arial" w:hAnsi="Arial" w:eastAsia="Arial" w:cs="Arial"/>
      <w:i/>
      <w:iCs/>
      <w:sz w:val="22"/>
      <w:szCs w:val="22"/>
    </w:rPr>
  </w:style>
  <w:style w:type="paragraph" w:styleId="1080">
    <w:name w:val="Heading 9"/>
    <w:basedOn w:val="1241"/>
    <w:next w:val="1241"/>
    <w:link w:val="1081"/>
    <w:uiPriority w:val="9"/>
    <w:unhideWhenUsed/>
    <w:qFormat/>
    <w:pPr>
      <w:keepLines/>
      <w:keepNext/>
      <w:spacing w:before="320" w:after="200"/>
      <w:outlineLvl w:val="8"/>
    </w:pPr>
    <w:rPr>
      <w:rFonts w:ascii="Arial" w:hAnsi="Arial" w:eastAsia="Arial" w:cs="Arial"/>
      <w:i/>
      <w:iCs/>
      <w:sz w:val="21"/>
      <w:szCs w:val="21"/>
    </w:rPr>
  </w:style>
  <w:style w:type="character" w:styleId="1081">
    <w:name w:val="Heading 9 Char"/>
    <w:link w:val="1080"/>
    <w:uiPriority w:val="9"/>
    <w:rPr>
      <w:rFonts w:ascii="Arial" w:hAnsi="Arial" w:eastAsia="Arial" w:cs="Arial"/>
      <w:i/>
      <w:iCs/>
      <w:sz w:val="21"/>
      <w:szCs w:val="21"/>
    </w:rPr>
  </w:style>
  <w:style w:type="paragraph" w:styleId="1082">
    <w:name w:val="List Paragraph"/>
    <w:basedOn w:val="1241"/>
    <w:uiPriority w:val="34"/>
    <w:qFormat/>
    <w:pPr>
      <w:contextualSpacing/>
      <w:ind w:left="720"/>
    </w:pPr>
  </w:style>
  <w:style w:type="paragraph" w:styleId="1083">
    <w:name w:val="Title"/>
    <w:basedOn w:val="1241"/>
    <w:next w:val="1241"/>
    <w:link w:val="1084"/>
    <w:uiPriority w:val="10"/>
    <w:qFormat/>
    <w:pPr>
      <w:contextualSpacing/>
      <w:spacing w:before="300" w:after="200"/>
    </w:pPr>
    <w:rPr>
      <w:sz w:val="48"/>
      <w:szCs w:val="48"/>
    </w:rPr>
  </w:style>
  <w:style w:type="character" w:styleId="1084">
    <w:name w:val="Title Char"/>
    <w:link w:val="1083"/>
    <w:uiPriority w:val="10"/>
    <w:rPr>
      <w:sz w:val="48"/>
      <w:szCs w:val="48"/>
    </w:rPr>
  </w:style>
  <w:style w:type="paragraph" w:styleId="1085">
    <w:name w:val="Subtitle"/>
    <w:basedOn w:val="1241"/>
    <w:next w:val="1241"/>
    <w:link w:val="1086"/>
    <w:uiPriority w:val="11"/>
    <w:qFormat/>
    <w:pPr>
      <w:spacing w:before="200" w:after="200"/>
    </w:pPr>
    <w:rPr>
      <w:sz w:val="24"/>
      <w:szCs w:val="24"/>
    </w:rPr>
  </w:style>
  <w:style w:type="character" w:styleId="1086">
    <w:name w:val="Subtitle Char"/>
    <w:link w:val="1085"/>
    <w:uiPriority w:val="11"/>
    <w:rPr>
      <w:sz w:val="24"/>
      <w:szCs w:val="24"/>
    </w:rPr>
  </w:style>
  <w:style w:type="paragraph" w:styleId="1087">
    <w:name w:val="Quote"/>
    <w:basedOn w:val="1241"/>
    <w:next w:val="1241"/>
    <w:link w:val="1088"/>
    <w:uiPriority w:val="29"/>
    <w:qFormat/>
    <w:pPr>
      <w:ind w:left="720" w:right="720"/>
    </w:pPr>
    <w:rPr>
      <w:i/>
    </w:rPr>
  </w:style>
  <w:style w:type="character" w:styleId="1088">
    <w:name w:val="Quote Char"/>
    <w:link w:val="1087"/>
    <w:uiPriority w:val="29"/>
    <w:rPr>
      <w:i/>
    </w:rPr>
  </w:style>
  <w:style w:type="paragraph" w:styleId="1089">
    <w:name w:val="Intense Quote"/>
    <w:basedOn w:val="1241"/>
    <w:next w:val="1241"/>
    <w:link w:val="10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0">
    <w:name w:val="Intense Quote Char"/>
    <w:link w:val="1089"/>
    <w:uiPriority w:val="30"/>
    <w:rPr>
      <w:i/>
    </w:rPr>
  </w:style>
  <w:style w:type="paragraph" w:styleId="1091">
    <w:name w:val="Header"/>
    <w:basedOn w:val="1241"/>
    <w:link w:val="1092"/>
    <w:uiPriority w:val="99"/>
    <w:unhideWhenUsed/>
    <w:pPr>
      <w:spacing w:after="0" w:line="240" w:lineRule="auto"/>
      <w:tabs>
        <w:tab w:val="center" w:pos="7143" w:leader="none"/>
        <w:tab w:val="right" w:pos="14287" w:leader="none"/>
      </w:tabs>
    </w:pPr>
  </w:style>
  <w:style w:type="character" w:styleId="1092">
    <w:name w:val="Header Char"/>
    <w:link w:val="1091"/>
    <w:uiPriority w:val="99"/>
  </w:style>
  <w:style w:type="paragraph" w:styleId="1093">
    <w:name w:val="Footer"/>
    <w:basedOn w:val="1241"/>
    <w:link w:val="1096"/>
    <w:uiPriority w:val="99"/>
    <w:unhideWhenUsed/>
    <w:pPr>
      <w:spacing w:after="0" w:line="240" w:lineRule="auto"/>
      <w:tabs>
        <w:tab w:val="center" w:pos="7143" w:leader="none"/>
        <w:tab w:val="right" w:pos="14287" w:leader="none"/>
      </w:tabs>
    </w:pPr>
  </w:style>
  <w:style w:type="character" w:styleId="1094">
    <w:name w:val="Footer Char"/>
    <w:link w:val="1093"/>
    <w:uiPriority w:val="99"/>
  </w:style>
  <w:style w:type="paragraph" w:styleId="1095">
    <w:name w:val="Caption"/>
    <w:basedOn w:val="1241"/>
    <w:next w:val="1241"/>
    <w:uiPriority w:val="35"/>
    <w:semiHidden/>
    <w:unhideWhenUsed/>
    <w:qFormat/>
    <w:pPr>
      <w:spacing w:line="276" w:lineRule="auto"/>
    </w:pPr>
    <w:rPr>
      <w:b/>
      <w:bCs/>
      <w:color w:val="4f81bd" w:themeColor="accent1"/>
      <w:sz w:val="18"/>
      <w:szCs w:val="18"/>
    </w:rPr>
  </w:style>
  <w:style w:type="character" w:styleId="1096">
    <w:name w:val="Caption Char"/>
    <w:basedOn w:val="1095"/>
    <w:link w:val="1093"/>
    <w:uiPriority w:val="99"/>
  </w:style>
  <w:style w:type="table" w:styleId="10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3">
    <w:name w:val="Hyperlink"/>
    <w:uiPriority w:val="99"/>
    <w:unhideWhenUsed/>
    <w:rPr>
      <w:color w:val="0000ff" w:themeColor="hyperlink"/>
      <w:u w:val="single"/>
    </w:rPr>
  </w:style>
  <w:style w:type="paragraph" w:styleId="1224">
    <w:name w:val="footnote text"/>
    <w:basedOn w:val="1241"/>
    <w:link w:val="1225"/>
    <w:uiPriority w:val="99"/>
    <w:semiHidden/>
    <w:unhideWhenUsed/>
    <w:pPr>
      <w:spacing w:after="40" w:line="240" w:lineRule="auto"/>
    </w:pPr>
    <w:rPr>
      <w:sz w:val="18"/>
    </w:rPr>
  </w:style>
  <w:style w:type="character" w:styleId="1225">
    <w:name w:val="Footnote Text Char"/>
    <w:link w:val="1224"/>
    <w:uiPriority w:val="99"/>
    <w:rPr>
      <w:sz w:val="18"/>
    </w:rPr>
  </w:style>
  <w:style w:type="character" w:styleId="1226">
    <w:name w:val="footnote reference"/>
    <w:uiPriority w:val="99"/>
    <w:unhideWhenUsed/>
    <w:rPr>
      <w:vertAlign w:val="superscript"/>
    </w:rPr>
  </w:style>
  <w:style w:type="paragraph" w:styleId="1227">
    <w:name w:val="endnote text"/>
    <w:basedOn w:val="1241"/>
    <w:link w:val="1228"/>
    <w:uiPriority w:val="99"/>
    <w:semiHidden/>
    <w:unhideWhenUsed/>
    <w:pPr>
      <w:spacing w:after="0" w:line="240" w:lineRule="auto"/>
    </w:pPr>
    <w:rPr>
      <w:sz w:val="20"/>
    </w:rPr>
  </w:style>
  <w:style w:type="character" w:styleId="1228">
    <w:name w:val="Endnote Text Char"/>
    <w:link w:val="1227"/>
    <w:uiPriority w:val="99"/>
    <w:rPr>
      <w:sz w:val="20"/>
    </w:rPr>
  </w:style>
  <w:style w:type="character" w:styleId="1229">
    <w:name w:val="endnote reference"/>
    <w:uiPriority w:val="99"/>
    <w:semiHidden/>
    <w:unhideWhenUsed/>
    <w:rPr>
      <w:vertAlign w:val="superscript"/>
    </w:rPr>
  </w:style>
  <w:style w:type="paragraph" w:styleId="1230">
    <w:name w:val="toc 1"/>
    <w:basedOn w:val="1241"/>
    <w:next w:val="1241"/>
    <w:uiPriority w:val="39"/>
    <w:unhideWhenUsed/>
    <w:pPr>
      <w:ind w:left="0" w:right="0" w:firstLine="0"/>
      <w:spacing w:after="57"/>
    </w:pPr>
  </w:style>
  <w:style w:type="paragraph" w:styleId="1231">
    <w:name w:val="toc 2"/>
    <w:basedOn w:val="1241"/>
    <w:next w:val="1241"/>
    <w:uiPriority w:val="39"/>
    <w:unhideWhenUsed/>
    <w:pPr>
      <w:ind w:left="283" w:right="0" w:firstLine="0"/>
      <w:spacing w:after="57"/>
    </w:pPr>
  </w:style>
  <w:style w:type="paragraph" w:styleId="1232">
    <w:name w:val="toc 3"/>
    <w:basedOn w:val="1241"/>
    <w:next w:val="1241"/>
    <w:uiPriority w:val="39"/>
    <w:unhideWhenUsed/>
    <w:pPr>
      <w:ind w:left="567" w:right="0" w:firstLine="0"/>
      <w:spacing w:after="57"/>
    </w:pPr>
  </w:style>
  <w:style w:type="paragraph" w:styleId="1233">
    <w:name w:val="toc 4"/>
    <w:basedOn w:val="1241"/>
    <w:next w:val="1241"/>
    <w:uiPriority w:val="39"/>
    <w:unhideWhenUsed/>
    <w:pPr>
      <w:ind w:left="850" w:right="0" w:firstLine="0"/>
      <w:spacing w:after="57"/>
    </w:pPr>
  </w:style>
  <w:style w:type="paragraph" w:styleId="1234">
    <w:name w:val="toc 5"/>
    <w:basedOn w:val="1241"/>
    <w:next w:val="1241"/>
    <w:uiPriority w:val="39"/>
    <w:unhideWhenUsed/>
    <w:pPr>
      <w:ind w:left="1134" w:right="0" w:firstLine="0"/>
      <w:spacing w:after="57"/>
    </w:pPr>
  </w:style>
  <w:style w:type="paragraph" w:styleId="1235">
    <w:name w:val="toc 6"/>
    <w:basedOn w:val="1241"/>
    <w:next w:val="1241"/>
    <w:uiPriority w:val="39"/>
    <w:unhideWhenUsed/>
    <w:pPr>
      <w:ind w:left="1417" w:right="0" w:firstLine="0"/>
      <w:spacing w:after="57"/>
    </w:pPr>
  </w:style>
  <w:style w:type="paragraph" w:styleId="1236">
    <w:name w:val="toc 7"/>
    <w:basedOn w:val="1241"/>
    <w:next w:val="1241"/>
    <w:uiPriority w:val="39"/>
    <w:unhideWhenUsed/>
    <w:pPr>
      <w:ind w:left="1701" w:right="0" w:firstLine="0"/>
      <w:spacing w:after="57"/>
    </w:pPr>
  </w:style>
  <w:style w:type="paragraph" w:styleId="1237">
    <w:name w:val="toc 8"/>
    <w:basedOn w:val="1241"/>
    <w:next w:val="1241"/>
    <w:uiPriority w:val="39"/>
    <w:unhideWhenUsed/>
    <w:pPr>
      <w:ind w:left="1984" w:right="0" w:firstLine="0"/>
      <w:spacing w:after="57"/>
    </w:pPr>
  </w:style>
  <w:style w:type="paragraph" w:styleId="1238">
    <w:name w:val="toc 9"/>
    <w:basedOn w:val="1241"/>
    <w:next w:val="1241"/>
    <w:uiPriority w:val="39"/>
    <w:unhideWhenUsed/>
    <w:pPr>
      <w:ind w:left="2268" w:right="0" w:firstLine="0"/>
      <w:spacing w:after="57"/>
    </w:pPr>
  </w:style>
  <w:style w:type="paragraph" w:styleId="1239">
    <w:name w:val="TOC Heading"/>
    <w:uiPriority w:val="39"/>
    <w:unhideWhenUsed/>
  </w:style>
  <w:style w:type="paragraph" w:styleId="1240">
    <w:name w:val="table of figures"/>
    <w:basedOn w:val="1241"/>
    <w:next w:val="1241"/>
    <w:uiPriority w:val="99"/>
    <w:unhideWhenUsed/>
    <w:pPr>
      <w:spacing w:after="0" w:afterAutospacing="0"/>
    </w:pPr>
  </w:style>
  <w:style w:type="paragraph" w:styleId="1241" w:default="1">
    <w:name w:val="Normal"/>
    <w:next w:val="1241"/>
    <w:link w:val="1241"/>
    <w:qFormat/>
    <w:pPr>
      <w:jc w:val="both"/>
      <w:widowControl w:val="off"/>
    </w:pPr>
    <w:rPr>
      <w:rFonts w:ascii="Times New Roman" w:hAnsi="Times New Roman" w:eastAsia="宋体" w:cs="Times New Roman"/>
      <w:sz w:val="21"/>
      <w:szCs w:val="21"/>
      <w:lang w:val="en-US" w:eastAsia="zh-CN" w:bidi="ar-SA"/>
    </w:rPr>
  </w:style>
  <w:style w:type="paragraph" w:styleId="1242">
    <w:name w:val="标题 1"/>
    <w:basedOn w:val="1241"/>
    <w:next w:val="1241"/>
    <w:link w:val="1241"/>
    <w:qFormat/>
    <w:pPr>
      <w:jc w:val="center"/>
      <w:keepNext/>
      <w:outlineLvl w:val="0"/>
    </w:pPr>
    <w:rPr>
      <w:rFonts w:ascii="楷体_GB2312" w:eastAsia="楷体_GB2312"/>
      <w:sz w:val="28"/>
      <w:szCs w:val="28"/>
    </w:rPr>
  </w:style>
  <w:style w:type="paragraph" w:styleId="1243">
    <w:name w:val="标题 2"/>
    <w:basedOn w:val="1241"/>
    <w:next w:val="1241"/>
    <w:link w:val="1241"/>
    <w:qFormat/>
    <w:pPr>
      <w:jc w:val="center"/>
      <w:keepLines/>
      <w:keepNext/>
      <w:spacing w:before="260" w:after="260" w:line="416" w:lineRule="auto"/>
      <w:outlineLvl w:val="1"/>
    </w:pPr>
    <w:rPr>
      <w:rFonts w:ascii="Arial" w:hAnsi="Arial" w:eastAsia="幼圆"/>
      <w:b/>
      <w:bCs/>
      <w:sz w:val="44"/>
      <w:szCs w:val="44"/>
    </w:rPr>
  </w:style>
  <w:style w:type="paragraph" w:styleId="1244">
    <w:name w:val="标题 3"/>
    <w:basedOn w:val="1241"/>
    <w:next w:val="1248"/>
    <w:link w:val="1241"/>
    <w:qFormat/>
    <w:pPr>
      <w:keepLines/>
      <w:keepNext/>
      <w:spacing w:before="260" w:after="260" w:line="416" w:lineRule="auto"/>
      <w:outlineLvl w:val="2"/>
    </w:pPr>
    <w:rPr>
      <w:b/>
      <w:bCs/>
      <w:sz w:val="32"/>
      <w:szCs w:val="32"/>
    </w:rPr>
  </w:style>
  <w:style w:type="paragraph" w:styleId="1245">
    <w:name w:val="标题 4"/>
    <w:basedOn w:val="1241"/>
    <w:next w:val="1241"/>
    <w:link w:val="1241"/>
    <w:qFormat/>
    <w:pPr>
      <w:keepLines/>
      <w:keepNext/>
      <w:spacing w:before="280" w:after="290" w:line="376" w:lineRule="auto"/>
      <w:outlineLvl w:val="3"/>
    </w:pPr>
    <w:rPr>
      <w:rFonts w:ascii="Arial" w:hAnsi="Arial" w:eastAsia="黑体"/>
      <w:b/>
      <w:bCs/>
      <w:sz w:val="28"/>
      <w:szCs w:val="28"/>
    </w:rPr>
  </w:style>
  <w:style w:type="character" w:styleId="1246">
    <w:name w:val="默认段落字体"/>
    <w:next w:val="1246"/>
    <w:link w:val="1241"/>
    <w:semiHidden/>
  </w:style>
  <w:style w:type="table" w:styleId="1247">
    <w:name w:val="普通表格"/>
    <w:next w:val="1247"/>
    <w:link w:val="1241"/>
    <w:semiHidden/>
    <w:tblPr/>
  </w:style>
  <w:style w:type="paragraph" w:styleId="1248">
    <w:name w:val="正文缩进"/>
    <w:basedOn w:val="1241"/>
    <w:next w:val="1248"/>
    <w:link w:val="1241"/>
    <w:pPr>
      <w:ind w:firstLine="420"/>
    </w:pPr>
    <w:rPr>
      <w:sz w:val="20"/>
    </w:rPr>
  </w:style>
  <w:style w:type="paragraph" w:styleId="1249">
    <w:name w:val="批注文字"/>
    <w:basedOn w:val="1241"/>
    <w:next w:val="1249"/>
    <w:link w:val="1241"/>
    <w:pPr>
      <w:jc w:val="left"/>
    </w:pPr>
  </w:style>
  <w:style w:type="paragraph" w:styleId="1250">
    <w:name w:val="正文文本缩进"/>
    <w:basedOn w:val="1241"/>
    <w:next w:val="1241"/>
    <w:link w:val="1241"/>
    <w:pPr>
      <w:ind w:firstLine="645"/>
    </w:pPr>
    <w:rPr>
      <w:rFonts w:ascii="楷体_GB2312" w:eastAsia="楷体_GB2312"/>
      <w:sz w:val="32"/>
      <w:szCs w:val="32"/>
    </w:rPr>
  </w:style>
  <w:style w:type="paragraph" w:styleId="1251">
    <w:name w:val="纯文本"/>
    <w:basedOn w:val="1241"/>
    <w:next w:val="1251"/>
    <w:link w:val="1241"/>
    <w:rPr>
      <w:rFonts w:ascii="宋体" w:hAnsi="Courier New"/>
      <w:sz w:val="20"/>
    </w:rPr>
  </w:style>
  <w:style w:type="paragraph" w:styleId="1252">
    <w:name w:val="页脚"/>
    <w:basedOn w:val="1241"/>
    <w:next w:val="1252"/>
    <w:link w:val="1241"/>
    <w:qFormat/>
    <w:pPr>
      <w:jc w:val="left"/>
      <w:tabs>
        <w:tab w:val="center" w:pos="4153" w:leader="none"/>
        <w:tab w:val="right" w:pos="8306" w:leader="none"/>
      </w:tabs>
    </w:pPr>
    <w:rPr>
      <w:sz w:val="18"/>
      <w:szCs w:val="18"/>
    </w:rPr>
  </w:style>
  <w:style w:type="paragraph" w:styleId="1253">
    <w:name w:val="页眉"/>
    <w:basedOn w:val="1241"/>
    <w:next w:val="1253"/>
    <w:link w:val="1241"/>
    <w:qFormat/>
    <w:pPr>
      <w:jc w:val="center"/>
      <w:tabs>
        <w:tab w:val="center" w:pos="4153" w:leader="none"/>
        <w:tab w:val="right" w:pos="8306" w:leader="none"/>
      </w:tabs>
      <w:pBdr>
        <w:bottom w:val="single" w:color="000000" w:sz="6" w:space="1"/>
      </w:pBdr>
    </w:pPr>
    <w:rPr>
      <w:sz w:val="18"/>
      <w:szCs w:val="18"/>
    </w:rPr>
  </w:style>
  <w:style w:type="paragraph" w:styleId="1254">
    <w:name w:val="正文首行缩进 2"/>
    <w:basedOn w:val="1250"/>
    <w:next w:val="1254"/>
    <w:link w:val="1241"/>
    <w:qFormat/>
    <w:pPr>
      <w:ind w:firstLine="420"/>
      <w:spacing w:line="360" w:lineRule="auto"/>
    </w:pPr>
    <w:rPr>
      <w:rFonts w:ascii="宋体" w:hAnsi="宋体" w:eastAsia="宋体"/>
      <w:szCs w:val="20"/>
    </w:rPr>
  </w:style>
  <w:style w:type="table" w:styleId="1255">
    <w:name w:val="网格型"/>
    <w:basedOn w:val="1247"/>
    <w:next w:val="1255"/>
    <w:link w:val="1241"/>
    <w:pPr>
      <w:jc w:val="both"/>
      <w:widowControl w:val="off"/>
    </w:pPr>
    <w:tblPr/>
  </w:style>
  <w:style w:type="paragraph" w:styleId="1256">
    <w:name w:val="标题 21"/>
    <w:basedOn w:val="1241"/>
    <w:next w:val="1241"/>
    <w:link w:val="1241"/>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257">
    <w:name w:val="默认段落字体12"/>
    <w:next w:val="1257"/>
    <w:link w:val="1241"/>
    <w:uiPriority w:val="1"/>
    <w:unhideWhenUsed/>
    <w:qFormat/>
    <w:rPr>
      <w:rFonts w:ascii="Times New Roman" w:hAnsi="Times New Roman" w:eastAsia="宋体" w:cs="Times New Roman"/>
      <w:sz w:val="21"/>
      <w:szCs w:val="21"/>
      <w:lang w:val="en-US" w:eastAsia="zh-CN" w:bidi="ar-SA"/>
    </w:rPr>
  </w:style>
  <w:style w:type="paragraph" w:styleId="1258">
    <w:name w:val="正文文本1"/>
    <w:basedOn w:val="1241"/>
    <w:next w:val="1241"/>
    <w:link w:val="1241"/>
    <w:qFormat/>
    <w:rPr>
      <w:rFonts w:ascii="宋体" w:eastAsia="宋体"/>
      <w:sz w:val="28"/>
    </w:rPr>
  </w:style>
  <w:style w:type="paragraph" w:styleId="1259">
    <w:name w:val="footer1"/>
    <w:basedOn w:val="1260"/>
    <w:next w:val="1259"/>
    <w:link w:val="1241"/>
    <w:qFormat/>
    <w:pPr>
      <w:jc w:val="left"/>
      <w:tabs>
        <w:tab w:val="center" w:pos="4153" w:leader="none"/>
        <w:tab w:val="right" w:pos="8306" w:leader="none"/>
      </w:tabs>
    </w:pPr>
    <w:rPr>
      <w:sz w:val="18"/>
    </w:rPr>
  </w:style>
  <w:style w:type="paragraph" w:styleId="1260">
    <w:name w:val="正文111"/>
    <w:next w:val="1261"/>
    <w:link w:val="1241"/>
    <w:qFormat/>
    <w:pPr>
      <w:jc w:val="both"/>
      <w:widowControl w:val="off"/>
    </w:pPr>
    <w:rPr>
      <w:rFonts w:ascii="Times New Roman" w:hAnsi="Times New Roman" w:eastAsia="宋体" w:cs="Times New Roman"/>
      <w:sz w:val="21"/>
      <w:szCs w:val="22"/>
      <w:lang w:val="en-US" w:eastAsia="zh-CN" w:bidi="ar-SA"/>
    </w:rPr>
  </w:style>
  <w:style w:type="paragraph" w:styleId="1261">
    <w:name w:val="标题 41"/>
    <w:basedOn w:val="1262"/>
    <w:next w:val="1260"/>
    <w:link w:val="1241"/>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62">
    <w:name w:val="正文11"/>
    <w:next w:val="1259"/>
    <w:link w:val="1241"/>
    <w:qFormat/>
    <w:pPr>
      <w:jc w:val="both"/>
      <w:spacing w:line="856" w:lineRule="atLeast"/>
    </w:pPr>
    <w:rPr>
      <w:rFonts w:ascii="Times New Roman" w:hAnsi="Times New Roman" w:eastAsia="宋体" w:cs="Times New Roman"/>
      <w:color w:val="000000"/>
      <w:sz w:val="21"/>
      <w:lang w:val="en-US" w:eastAsia="zh-CN" w:bidi="ar-SA"/>
    </w:rPr>
  </w:style>
  <w:style w:type="paragraph" w:styleId="1263">
    <w:name w:val="普通正文"/>
    <w:basedOn w:val="1241"/>
    <w:next w:val="1263"/>
    <w:link w:val="1241"/>
    <w:pPr>
      <w:ind w:firstLine="480"/>
      <w:jc w:val="left"/>
      <w:spacing w:before="120" w:after="120" w:line="360" w:lineRule="auto"/>
    </w:pPr>
    <w:rPr>
      <w:rFonts w:ascii="Arial" w:hAnsi="Arial"/>
      <w:sz w:val="24"/>
      <w:szCs w:val="24"/>
    </w:rPr>
  </w:style>
  <w:style w:type="paragraph" w:styleId="1264">
    <w:name w:val="No Spacing"/>
    <w:next w:val="1264"/>
    <w:link w:val="1241"/>
    <w:uiPriority w:val="99"/>
    <w:qFormat/>
    <w:pPr>
      <w:jc w:val="both"/>
      <w:widowControl w:val="off"/>
    </w:pPr>
    <w:rPr>
      <w:rFonts w:ascii="Times New Roman" w:hAnsi="Times New Roman" w:eastAsia="宋体" w:cs="Times New Roman"/>
      <w:sz w:val="21"/>
      <w:szCs w:val="21"/>
      <w:lang w:val="en-US" w:eastAsia="zh-CN" w:bidi="ar-SA"/>
    </w:rPr>
  </w:style>
  <w:style w:type="paragraph" w:styleId="1265">
    <w:name w:val="普通(网站)_0"/>
    <w:basedOn w:val="1266"/>
    <w:next w:val="1265"/>
    <w:link w:val="1241"/>
    <w:qFormat/>
    <w:pPr>
      <w:jc w:val="left"/>
      <w:spacing w:before="100" w:beforeAutospacing="1" w:after="100" w:afterAutospacing="1"/>
      <w:widowControl/>
    </w:pPr>
    <w:rPr>
      <w:rFonts w:ascii="宋体" w:hAnsi="宋体" w:eastAsia="等线" w:cs="宋体"/>
      <w:color w:val="000000"/>
      <w:sz w:val="24"/>
    </w:rPr>
  </w:style>
  <w:style w:type="paragraph" w:styleId="1266">
    <w:name w:val="正文_0"/>
    <w:next w:val="1267"/>
    <w:link w:val="1241"/>
    <w:qFormat/>
    <w:pPr>
      <w:jc w:val="both"/>
      <w:widowControl w:val="off"/>
    </w:pPr>
    <w:rPr>
      <w:rFonts w:ascii="Times New Roman" w:hAnsi="Times New Roman" w:eastAsia="宋体" w:cs="Times New Roman"/>
      <w:sz w:val="21"/>
      <w:szCs w:val="24"/>
      <w:lang w:val="en-US" w:eastAsia="zh-CN" w:bidi="ar-SA"/>
    </w:rPr>
  </w:style>
  <w:style w:type="paragraph" w:styleId="1267">
    <w:name w:val="标题 2_0"/>
    <w:basedOn w:val="1266"/>
    <w:next w:val="1266"/>
    <w:link w:val="1241"/>
    <w:qFormat/>
    <w:pPr>
      <w:jc w:val="center"/>
      <w:keepLines/>
      <w:keepNext/>
      <w:spacing w:before="260" w:after="260" w:line="416" w:lineRule="auto"/>
      <w:outlineLvl w:val="1"/>
    </w:pPr>
    <w:rPr>
      <w:rFonts w:ascii="幼圆" w:hAnsi="Arial" w:eastAsia="楷体_GB2312"/>
      <w:b/>
      <w:sz w:val="44"/>
      <w:szCs w:val="20"/>
    </w:rPr>
  </w:style>
  <w:style w:type="paragraph" w:styleId="1268">
    <w:name w:val="Char"/>
    <w:basedOn w:val="1241"/>
    <w:next w:val="1268"/>
    <w:link w:val="1241"/>
    <w:pPr>
      <w:ind w:firstLine="200"/>
      <w:tabs>
        <w:tab w:val="left" w:pos="360" w:leader="none"/>
      </w:tabs>
    </w:pPr>
    <w:rPr>
      <w:sz w:val="28"/>
      <w:szCs w:val="30"/>
    </w:rPr>
  </w:style>
  <w:style w:type="paragraph" w:styleId="1269">
    <w:name w:val="正文_1_0"/>
    <w:next w:val="1269"/>
    <w:link w:val="1241"/>
    <w:qFormat/>
    <w:pPr>
      <w:jc w:val="both"/>
      <w:widowControl w:val="off"/>
    </w:pPr>
    <w:rPr>
      <w:rFonts w:ascii="Times New Roman" w:hAnsi="Times New Roman" w:eastAsia="宋体" w:cs="Times New Roman"/>
      <w:sz w:val="21"/>
      <w:szCs w:val="22"/>
      <w:lang w:val="en-US" w:eastAsia="zh-CN" w:bidi="ar-SA"/>
    </w:rPr>
  </w:style>
  <w:style w:type="paragraph" w:styleId="1270">
    <w:name w:val="页脚1"/>
    <w:basedOn w:val="1262"/>
    <w:next w:val="1270"/>
    <w:link w:val="1241"/>
    <w:qFormat/>
    <w:pPr>
      <w:ind w:firstLine="419"/>
      <w:jc w:val="left"/>
      <w:spacing w:line="714" w:lineRule="atLeast"/>
      <w:tabs>
        <w:tab w:val="left" w:pos="4138" w:leader="none"/>
        <w:tab w:val="left" w:pos="8005" w:leader="none"/>
      </w:tabs>
    </w:pPr>
    <w:rPr>
      <w:sz w:val="18"/>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张梦雅</cp:lastModifiedBy>
  <cp:revision>3</cp:revision>
  <dcterms:created xsi:type="dcterms:W3CDTF">2025-10-20T07:52:00Z</dcterms:created>
  <dcterms:modified xsi:type="dcterms:W3CDTF">2026-05-11T02:07:05Z</dcterms:modified>
</cp:coreProperties>
</file>